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0" w:type="auto"/>
        <w:tblLayout w:type="fixed"/>
        <w:tblLook w:val="04A0" w:firstRow="1" w:lastRow="0" w:firstColumn="1" w:lastColumn="0" w:noHBand="0" w:noVBand="1"/>
      </w:tblPr>
      <w:tblGrid>
        <w:gridCol w:w="8613"/>
        <w:gridCol w:w="1418"/>
      </w:tblGrid>
      <w:tr w:rsidR="00BA5041" w:rsidRPr="007E5D63">
        <w:tc>
          <w:tcPr>
            <w:tcW w:w="8613" w:type="dxa"/>
            <w:tcBorders>
              <w:top w:val="nil"/>
              <w:left w:val="nil"/>
              <w:bottom w:val="single" w:sz="6" w:space="0" w:color="auto"/>
              <w:right w:val="nil"/>
              <w:tl2br w:val="nil"/>
              <w:tr2bl w:val="nil"/>
            </w:tcBorders>
          </w:tcPr>
          <w:p w:rsidR="00BA5041" w:rsidRPr="007E5D63" w:rsidRDefault="007E5D63">
            <w:pPr>
              <w:jc w:val="center"/>
              <w:rPr>
                <w:b/>
                <w:sz w:val="32"/>
                <w:lang w:val="en-US"/>
              </w:rPr>
            </w:pPr>
            <w:r w:rsidRPr="007E5D63">
              <w:rPr>
                <w:b/>
                <w:sz w:val="32"/>
                <w:lang w:val="en-US"/>
              </w:rPr>
              <w:t xml:space="preserve">Capital repair with reconstruction of roof of the National Centre of Judicial Expertise, located at 2 M. </w:t>
            </w:r>
            <w:proofErr w:type="spellStart"/>
            <w:r w:rsidRPr="007E5D63">
              <w:rPr>
                <w:b/>
                <w:sz w:val="32"/>
                <w:lang w:val="en-US"/>
              </w:rPr>
              <w:t>Cibotari</w:t>
            </w:r>
            <w:proofErr w:type="spellEnd"/>
            <w:r w:rsidRPr="007E5D63">
              <w:rPr>
                <w:b/>
                <w:sz w:val="32"/>
                <w:lang w:val="en-US"/>
              </w:rPr>
              <w:t xml:space="preserve"> Str., Chisinau</w:t>
            </w:r>
          </w:p>
        </w:tc>
        <w:tc>
          <w:tcPr>
            <w:tcW w:w="1418" w:type="dxa"/>
            <w:tcBorders>
              <w:top w:val="nil"/>
              <w:left w:val="nil"/>
              <w:bottom w:val="nil"/>
              <w:right w:val="nil"/>
              <w:tl2br w:val="nil"/>
              <w:tr2bl w:val="nil"/>
            </w:tcBorders>
          </w:tcPr>
          <w:p w:rsidR="00BA5041" w:rsidRPr="007E5D63" w:rsidRDefault="007E5D63">
            <w:pPr>
              <w:jc w:val="right"/>
              <w:rPr>
                <w:sz w:val="22"/>
                <w:lang w:val="en-US"/>
              </w:rPr>
            </w:pPr>
            <w:r w:rsidRPr="007E5D63">
              <w:rPr>
                <w:sz w:val="22"/>
                <w:lang w:val="en-US"/>
              </w:rPr>
              <w:t>Form No.1</w:t>
            </w:r>
          </w:p>
          <w:p w:rsidR="00BA5041" w:rsidRPr="007E5D63" w:rsidRDefault="007E5D63">
            <w:pPr>
              <w:jc w:val="right"/>
              <w:rPr>
                <w:sz w:val="16"/>
                <w:lang w:val="en-US"/>
              </w:rPr>
            </w:pPr>
            <w:r w:rsidRPr="007E5D63">
              <w:rPr>
                <w:sz w:val="16"/>
                <w:lang w:val="en-US"/>
              </w:rPr>
              <w:t>WinCmeta2000</w:t>
            </w:r>
          </w:p>
        </w:tc>
      </w:tr>
      <w:tr w:rsidR="00BA5041" w:rsidRPr="007E5D63">
        <w:tc>
          <w:tcPr>
            <w:tcW w:w="8613" w:type="dxa"/>
            <w:tcBorders>
              <w:top w:val="nil"/>
              <w:left w:val="nil"/>
              <w:bottom w:val="nil"/>
              <w:right w:val="nil"/>
              <w:tl2br w:val="nil"/>
              <w:tr2bl w:val="nil"/>
            </w:tcBorders>
          </w:tcPr>
          <w:p w:rsidR="00BA5041" w:rsidRPr="007E5D63" w:rsidRDefault="007E5D63">
            <w:pPr>
              <w:jc w:val="center"/>
              <w:rPr>
                <w:lang w:val="en-US"/>
              </w:rPr>
            </w:pPr>
            <w:r w:rsidRPr="007E5D63">
              <w:rPr>
                <w:lang w:val="en-US"/>
              </w:rPr>
              <w:t>(</w:t>
            </w:r>
            <w:proofErr w:type="gramStart"/>
            <w:r w:rsidRPr="007E5D63">
              <w:rPr>
                <w:lang w:val="en-US"/>
              </w:rPr>
              <w:t>name</w:t>
            </w:r>
            <w:proofErr w:type="gramEnd"/>
            <w:r w:rsidRPr="007E5D63">
              <w:rPr>
                <w:lang w:val="en-US"/>
              </w:rPr>
              <w:t xml:space="preserve"> of object)</w:t>
            </w:r>
          </w:p>
        </w:tc>
        <w:tc>
          <w:tcPr>
            <w:tcW w:w="1418" w:type="dxa"/>
            <w:tcBorders>
              <w:top w:val="nil"/>
              <w:left w:val="nil"/>
              <w:bottom w:val="nil"/>
              <w:right w:val="nil"/>
              <w:tl2br w:val="nil"/>
              <w:tr2bl w:val="nil"/>
            </w:tcBorders>
          </w:tcPr>
          <w:p w:rsidR="00BA5041" w:rsidRPr="007E5D63" w:rsidRDefault="00BA5041">
            <w:pPr>
              <w:jc w:val="center"/>
              <w:rPr>
                <w:lang w:val="en-US"/>
              </w:rPr>
            </w:pPr>
          </w:p>
        </w:tc>
      </w:tr>
    </w:tbl>
    <w:p w:rsidR="00BA5041" w:rsidRPr="007E5D63" w:rsidRDefault="00BA5041">
      <w:pPr>
        <w:rPr>
          <w:lang w:val="en-US"/>
        </w:rPr>
      </w:pPr>
    </w:p>
    <w:p w:rsidR="00BA5041" w:rsidRPr="007E5D63" w:rsidRDefault="007E5D63">
      <w:pPr>
        <w:jc w:val="center"/>
        <w:rPr>
          <w:sz w:val="24"/>
          <w:lang w:val="en-US"/>
        </w:rPr>
      </w:pPr>
      <w:r w:rsidRPr="007E5D63">
        <w:rPr>
          <w:b/>
          <w:sz w:val="36"/>
          <w:lang w:val="en-US"/>
        </w:rPr>
        <w:t>Bill of</w:t>
      </w:r>
      <w:bookmarkStart w:id="0" w:name="_GoBack"/>
      <w:bookmarkEnd w:id="0"/>
      <w:r w:rsidRPr="007E5D63">
        <w:rPr>
          <w:b/>
          <w:sz w:val="36"/>
          <w:lang w:val="en-US"/>
        </w:rPr>
        <w:t xml:space="preserve"> Quantities</w:t>
      </w:r>
      <w:r w:rsidRPr="007E5D63">
        <w:rPr>
          <w:b/>
          <w:sz w:val="40"/>
          <w:lang w:val="en-US"/>
        </w:rPr>
        <w:t xml:space="preserve"> № 7.4</w:t>
      </w:r>
    </w:p>
    <w:p w:rsidR="00BA5041" w:rsidRPr="007E5D63" w:rsidRDefault="007E5D63">
      <w:pPr>
        <w:jc w:val="center"/>
        <w:rPr>
          <w:b/>
          <w:sz w:val="28"/>
          <w:lang w:val="en-US"/>
        </w:rPr>
      </w:pPr>
      <w:r w:rsidRPr="007E5D63">
        <w:rPr>
          <w:b/>
          <w:sz w:val="28"/>
          <w:lang w:val="en-US"/>
        </w:rPr>
        <w:t>Sewerage</w:t>
      </w:r>
    </w:p>
    <w:p w:rsidR="00BA5041" w:rsidRPr="007E5D63" w:rsidRDefault="007E5D63">
      <w:pPr>
        <w:jc w:val="center"/>
        <w:rPr>
          <w:lang w:val="en-US"/>
        </w:rPr>
      </w:pPr>
      <w:r w:rsidRPr="007E5D63">
        <w:rPr>
          <w:lang w:val="en-US"/>
        </w:rPr>
        <w:t>(</w:t>
      </w:r>
      <w:proofErr w:type="gramStart"/>
      <w:r w:rsidRPr="007E5D63">
        <w:rPr>
          <w:lang w:val="en-US"/>
        </w:rPr>
        <w:t>name</w:t>
      </w:r>
      <w:proofErr w:type="gramEnd"/>
      <w:r w:rsidRPr="007E5D63">
        <w:rPr>
          <w:lang w:val="en-US"/>
        </w:rPr>
        <w:t xml:space="preserve"> of work)</w:t>
      </w:r>
    </w:p>
    <w:p w:rsidR="00BA5041" w:rsidRPr="007E5D63" w:rsidRDefault="00BA5041">
      <w:pPr>
        <w:jc w:val="center"/>
        <w:rPr>
          <w:lang w:val="en-US"/>
        </w:rPr>
      </w:pPr>
    </w:p>
    <w:tbl>
      <w:tblPr>
        <w:tblW w:w="0" w:type="auto"/>
        <w:tblInd w:w="-459" w:type="dxa"/>
        <w:tblLayout w:type="fixed"/>
        <w:tblLook w:val="04A0" w:firstRow="1" w:lastRow="0" w:firstColumn="1" w:lastColumn="0" w:noHBand="0" w:noVBand="1"/>
      </w:tblPr>
      <w:tblGrid>
        <w:gridCol w:w="709"/>
        <w:gridCol w:w="1134"/>
        <w:gridCol w:w="6237"/>
        <w:gridCol w:w="1134"/>
        <w:gridCol w:w="1134"/>
      </w:tblGrid>
      <w:tr w:rsidR="00BA5041" w:rsidRPr="007E5D63">
        <w:trPr>
          <w:cantSplit/>
          <w:trHeight w:val="253"/>
        </w:trPr>
        <w:tc>
          <w:tcPr>
            <w:tcW w:w="709" w:type="dxa"/>
            <w:vMerge w:val="restart"/>
            <w:tcBorders>
              <w:top w:val="single" w:sz="6" w:space="0" w:color="auto"/>
              <w:left w:val="single" w:sz="6" w:space="0" w:color="auto"/>
              <w:bottom w:val="nil"/>
              <w:right w:val="nil"/>
              <w:tl2br w:val="nil"/>
              <w:tr2bl w:val="nil"/>
            </w:tcBorders>
            <w:shd w:val="pct5" w:color="auto" w:fill="auto"/>
          </w:tcPr>
          <w:p w:rsidR="00BA5041" w:rsidRPr="007E5D63" w:rsidRDefault="007E5D63">
            <w:pPr>
              <w:ind w:right="-108"/>
              <w:jc w:val="center"/>
              <w:rPr>
                <w:sz w:val="22"/>
                <w:lang w:val="en-US"/>
              </w:rPr>
            </w:pPr>
            <w:r w:rsidRPr="007E5D63">
              <w:rPr>
                <w:sz w:val="22"/>
                <w:lang w:val="en-US"/>
              </w:rPr>
              <w:t>№</w:t>
            </w:r>
          </w:p>
          <w:p w:rsidR="00BA5041" w:rsidRPr="007E5D63" w:rsidRDefault="007E5D63">
            <w:pPr>
              <w:ind w:right="-108"/>
              <w:jc w:val="center"/>
              <w:rPr>
                <w:sz w:val="22"/>
                <w:lang w:val="en-US"/>
              </w:rPr>
            </w:pPr>
            <w:r w:rsidRPr="007E5D63">
              <w:rPr>
                <w:sz w:val="22"/>
                <w:lang w:val="en-US"/>
              </w:rPr>
              <w:t xml:space="preserve"> </w:t>
            </w:r>
            <w:proofErr w:type="spellStart"/>
            <w:proofErr w:type="gramStart"/>
            <w:r w:rsidRPr="007E5D63">
              <w:rPr>
                <w:sz w:val="22"/>
                <w:lang w:val="en-US"/>
              </w:rPr>
              <w:t>crt</w:t>
            </w:r>
            <w:proofErr w:type="spellEnd"/>
            <w:proofErr w:type="gramEnd"/>
            <w:r w:rsidRPr="007E5D63">
              <w:rPr>
                <w:sz w:val="22"/>
                <w:lang w:val="en-US"/>
              </w:rPr>
              <w:t>.</w:t>
            </w:r>
          </w:p>
        </w:tc>
        <w:tc>
          <w:tcPr>
            <w:tcW w:w="1134" w:type="dxa"/>
            <w:vMerge w:val="restart"/>
            <w:tcBorders>
              <w:top w:val="single" w:sz="6" w:space="0" w:color="auto"/>
              <w:left w:val="single" w:sz="6" w:space="0" w:color="auto"/>
              <w:bottom w:val="nil"/>
              <w:right w:val="nil"/>
              <w:tl2br w:val="nil"/>
              <w:tr2bl w:val="nil"/>
            </w:tcBorders>
            <w:shd w:val="pct5" w:color="auto" w:fill="auto"/>
          </w:tcPr>
          <w:p w:rsidR="00BA5041" w:rsidRPr="007E5D63" w:rsidRDefault="007E5D63">
            <w:pPr>
              <w:ind w:left="-120" w:right="-108"/>
              <w:jc w:val="center"/>
              <w:rPr>
                <w:sz w:val="22"/>
                <w:lang w:val="en-US"/>
              </w:rPr>
            </w:pPr>
            <w:r w:rsidRPr="007E5D63">
              <w:rPr>
                <w:sz w:val="22"/>
                <w:lang w:val="en-US"/>
              </w:rPr>
              <w:t xml:space="preserve">Symbol of rules and resource code </w:t>
            </w:r>
          </w:p>
        </w:tc>
        <w:tc>
          <w:tcPr>
            <w:tcW w:w="6237" w:type="dxa"/>
            <w:vMerge w:val="restart"/>
            <w:tcBorders>
              <w:top w:val="single" w:sz="6" w:space="0" w:color="auto"/>
              <w:left w:val="single" w:sz="6" w:space="0" w:color="auto"/>
              <w:bottom w:val="nil"/>
              <w:right w:val="nil"/>
              <w:tl2br w:val="nil"/>
              <w:tr2bl w:val="nil"/>
            </w:tcBorders>
            <w:shd w:val="pct5" w:color="auto" w:fill="auto"/>
          </w:tcPr>
          <w:p w:rsidR="00BA5041" w:rsidRPr="007E5D63" w:rsidRDefault="007E5D63">
            <w:pPr>
              <w:jc w:val="center"/>
              <w:rPr>
                <w:sz w:val="22"/>
                <w:lang w:val="en-US"/>
              </w:rPr>
            </w:pPr>
            <w:r w:rsidRPr="007E5D63">
              <w:rPr>
                <w:sz w:val="22"/>
                <w:lang w:val="en-US"/>
              </w:rPr>
              <w:t xml:space="preserve">Name of works </w:t>
            </w:r>
          </w:p>
        </w:tc>
        <w:tc>
          <w:tcPr>
            <w:tcW w:w="1134" w:type="dxa"/>
            <w:vMerge w:val="restart"/>
            <w:tcBorders>
              <w:top w:val="single" w:sz="6" w:space="0" w:color="auto"/>
              <w:left w:val="single" w:sz="6" w:space="0" w:color="auto"/>
              <w:bottom w:val="nil"/>
              <w:right w:val="nil"/>
              <w:tl2br w:val="nil"/>
              <w:tr2bl w:val="nil"/>
            </w:tcBorders>
            <w:shd w:val="pct5" w:color="auto" w:fill="auto"/>
          </w:tcPr>
          <w:p w:rsidR="00BA5041" w:rsidRPr="007E5D63" w:rsidRDefault="007E5D63">
            <w:pPr>
              <w:ind w:left="-108" w:right="-108"/>
              <w:jc w:val="center"/>
              <w:rPr>
                <w:sz w:val="22"/>
                <w:lang w:val="en-US"/>
              </w:rPr>
            </w:pPr>
            <w:r w:rsidRPr="007E5D63">
              <w:rPr>
                <w:sz w:val="22"/>
                <w:lang w:val="en-US"/>
              </w:rPr>
              <w:t xml:space="preserve">Unit of measurement </w:t>
            </w:r>
          </w:p>
        </w:tc>
        <w:tc>
          <w:tcPr>
            <w:tcW w:w="1134" w:type="dxa"/>
            <w:vMerge w:val="restart"/>
            <w:tcBorders>
              <w:top w:val="single" w:sz="6" w:space="0" w:color="auto"/>
              <w:left w:val="single" w:sz="6" w:space="0" w:color="auto"/>
              <w:bottom w:val="nil"/>
              <w:right w:val="nil"/>
              <w:tl2br w:val="nil"/>
              <w:tr2bl w:val="nil"/>
            </w:tcBorders>
            <w:shd w:val="pct5" w:color="auto" w:fill="auto"/>
          </w:tcPr>
          <w:p w:rsidR="00BA5041" w:rsidRPr="007E5D63" w:rsidRDefault="007E5D63">
            <w:pPr>
              <w:ind w:left="-108" w:right="-108"/>
              <w:jc w:val="center"/>
              <w:rPr>
                <w:sz w:val="22"/>
                <w:lang w:val="en-US"/>
              </w:rPr>
            </w:pPr>
            <w:r w:rsidRPr="007E5D63">
              <w:rPr>
                <w:sz w:val="22"/>
                <w:lang w:val="en-US"/>
              </w:rPr>
              <w:t xml:space="preserve">Volume </w:t>
            </w:r>
          </w:p>
        </w:tc>
      </w:tr>
      <w:tr w:rsidR="00BA5041" w:rsidRPr="007E5D63">
        <w:trPr>
          <w:cantSplit/>
          <w:trHeight w:val="253"/>
        </w:trPr>
        <w:tc>
          <w:tcPr>
            <w:tcW w:w="709" w:type="dxa"/>
            <w:vMerge/>
            <w:tcBorders>
              <w:top w:val="nil"/>
              <w:left w:val="single" w:sz="6" w:space="0" w:color="auto"/>
              <w:bottom w:val="single" w:sz="6" w:space="0" w:color="auto"/>
              <w:right w:val="single" w:sz="6" w:space="0" w:color="auto"/>
              <w:tl2br w:val="nil"/>
              <w:tr2bl w:val="nil"/>
            </w:tcBorders>
            <w:shd w:val="pct5" w:color="auto" w:fill="auto"/>
          </w:tcPr>
          <w:p w:rsidR="00BA5041" w:rsidRPr="007E5D63" w:rsidRDefault="00BA5041">
            <w:pPr>
              <w:jc w:val="center"/>
              <w:rPr>
                <w:sz w:val="22"/>
                <w:lang w:val="en-US"/>
              </w:rPr>
            </w:pPr>
          </w:p>
        </w:tc>
        <w:tc>
          <w:tcPr>
            <w:tcW w:w="1134" w:type="dxa"/>
            <w:vMerge/>
            <w:tcBorders>
              <w:top w:val="nil"/>
              <w:left w:val="single" w:sz="6" w:space="0" w:color="auto"/>
              <w:bottom w:val="single" w:sz="6" w:space="0" w:color="auto"/>
              <w:right w:val="single" w:sz="6" w:space="0" w:color="auto"/>
              <w:tl2br w:val="nil"/>
              <w:tr2bl w:val="nil"/>
            </w:tcBorders>
            <w:shd w:val="pct5" w:color="auto" w:fill="auto"/>
          </w:tcPr>
          <w:p w:rsidR="00BA5041" w:rsidRPr="007E5D63" w:rsidRDefault="00BA5041">
            <w:pPr>
              <w:jc w:val="center"/>
              <w:rPr>
                <w:sz w:val="22"/>
                <w:lang w:val="en-US"/>
              </w:rPr>
            </w:pPr>
          </w:p>
        </w:tc>
        <w:tc>
          <w:tcPr>
            <w:tcW w:w="6237" w:type="dxa"/>
            <w:vMerge/>
            <w:tcBorders>
              <w:top w:val="nil"/>
              <w:left w:val="single" w:sz="6" w:space="0" w:color="auto"/>
              <w:bottom w:val="single" w:sz="6" w:space="0" w:color="auto"/>
              <w:right w:val="single" w:sz="6" w:space="0" w:color="auto"/>
              <w:tl2br w:val="nil"/>
              <w:tr2bl w:val="nil"/>
            </w:tcBorders>
            <w:shd w:val="pct5" w:color="auto" w:fill="auto"/>
          </w:tcPr>
          <w:p w:rsidR="00BA5041" w:rsidRPr="007E5D63" w:rsidRDefault="00BA5041">
            <w:pPr>
              <w:jc w:val="center"/>
              <w:rPr>
                <w:sz w:val="22"/>
                <w:lang w:val="en-US"/>
              </w:rPr>
            </w:pPr>
          </w:p>
        </w:tc>
        <w:tc>
          <w:tcPr>
            <w:tcW w:w="1134" w:type="dxa"/>
            <w:vMerge/>
            <w:tcBorders>
              <w:top w:val="nil"/>
              <w:left w:val="single" w:sz="6" w:space="0" w:color="auto"/>
              <w:bottom w:val="single" w:sz="6" w:space="0" w:color="auto"/>
              <w:right w:val="single" w:sz="6" w:space="0" w:color="auto"/>
              <w:tl2br w:val="nil"/>
              <w:tr2bl w:val="nil"/>
            </w:tcBorders>
            <w:shd w:val="pct5" w:color="auto" w:fill="auto"/>
          </w:tcPr>
          <w:p w:rsidR="00BA5041" w:rsidRPr="007E5D63" w:rsidRDefault="00BA5041">
            <w:pPr>
              <w:jc w:val="center"/>
              <w:rPr>
                <w:sz w:val="22"/>
                <w:lang w:val="en-US"/>
              </w:rPr>
            </w:pPr>
          </w:p>
        </w:tc>
        <w:tc>
          <w:tcPr>
            <w:tcW w:w="1134" w:type="dxa"/>
            <w:vMerge/>
            <w:tcBorders>
              <w:top w:val="nil"/>
              <w:left w:val="single" w:sz="6" w:space="0" w:color="auto"/>
              <w:bottom w:val="single" w:sz="6" w:space="0" w:color="auto"/>
              <w:right w:val="single" w:sz="6" w:space="0" w:color="auto"/>
              <w:tl2br w:val="nil"/>
              <w:tr2bl w:val="nil"/>
            </w:tcBorders>
            <w:shd w:val="pct5" w:color="auto" w:fill="auto"/>
          </w:tcPr>
          <w:p w:rsidR="00BA5041" w:rsidRPr="007E5D63" w:rsidRDefault="00BA5041">
            <w:pPr>
              <w:jc w:val="center"/>
              <w:rPr>
                <w:sz w:val="22"/>
                <w:lang w:val="en-US"/>
              </w:rPr>
            </w:pPr>
          </w:p>
        </w:tc>
      </w:tr>
    </w:tbl>
    <w:p w:rsidR="00BA5041" w:rsidRPr="007E5D63" w:rsidRDefault="00BA5041">
      <w:pPr>
        <w:rPr>
          <w:sz w:val="2"/>
          <w:lang w:val="en-US"/>
        </w:rPr>
      </w:pPr>
    </w:p>
    <w:tbl>
      <w:tblPr>
        <w:tblW w:w="0" w:type="auto"/>
        <w:tblInd w:w="-459" w:type="dxa"/>
        <w:tblLayout w:type="fixed"/>
        <w:tblLook w:val="04A0" w:firstRow="1" w:lastRow="0" w:firstColumn="1" w:lastColumn="0" w:noHBand="0" w:noVBand="1"/>
      </w:tblPr>
      <w:tblGrid>
        <w:gridCol w:w="709"/>
        <w:gridCol w:w="1134"/>
        <w:gridCol w:w="6237"/>
        <w:gridCol w:w="1134"/>
        <w:gridCol w:w="1134"/>
      </w:tblGrid>
      <w:tr w:rsidR="00BA5041" w:rsidRPr="007E5D63">
        <w:trPr>
          <w:cantSplit/>
          <w:tblHeader/>
        </w:trPr>
        <w:tc>
          <w:tcPr>
            <w:tcW w:w="709" w:type="dxa"/>
            <w:tcBorders>
              <w:top w:val="single" w:sz="6" w:space="0" w:color="auto"/>
              <w:left w:val="single" w:sz="6" w:space="0" w:color="auto"/>
              <w:bottom w:val="double" w:sz="6" w:space="0" w:color="auto"/>
              <w:right w:val="nil"/>
              <w:tl2br w:val="nil"/>
              <w:tr2bl w:val="nil"/>
            </w:tcBorders>
            <w:shd w:val="pct5" w:color="auto" w:fill="auto"/>
          </w:tcPr>
          <w:p w:rsidR="00BA5041" w:rsidRPr="007E5D63" w:rsidRDefault="007E5D63">
            <w:pPr>
              <w:ind w:right="-108"/>
              <w:jc w:val="center"/>
              <w:rPr>
                <w:sz w:val="22"/>
                <w:lang w:val="en-US"/>
              </w:rPr>
            </w:pPr>
            <w:r w:rsidRPr="007E5D63">
              <w:rPr>
                <w:sz w:val="22"/>
                <w:lang w:val="en-US"/>
              </w:rPr>
              <w:t>1</w:t>
            </w:r>
          </w:p>
        </w:tc>
        <w:tc>
          <w:tcPr>
            <w:tcW w:w="1134" w:type="dxa"/>
            <w:tcBorders>
              <w:top w:val="single" w:sz="6" w:space="0" w:color="auto"/>
              <w:left w:val="single" w:sz="6" w:space="0" w:color="auto"/>
              <w:bottom w:val="double" w:sz="6" w:space="0" w:color="auto"/>
              <w:right w:val="nil"/>
              <w:tl2br w:val="nil"/>
              <w:tr2bl w:val="nil"/>
            </w:tcBorders>
            <w:shd w:val="pct5" w:color="auto" w:fill="auto"/>
          </w:tcPr>
          <w:p w:rsidR="00BA5041" w:rsidRPr="007E5D63" w:rsidRDefault="007E5D63">
            <w:pPr>
              <w:ind w:left="-120" w:right="-108"/>
              <w:jc w:val="center"/>
              <w:rPr>
                <w:sz w:val="22"/>
                <w:lang w:val="en-US"/>
              </w:rPr>
            </w:pPr>
            <w:r w:rsidRPr="007E5D63">
              <w:rPr>
                <w:sz w:val="22"/>
                <w:lang w:val="en-US"/>
              </w:rPr>
              <w:t>2</w:t>
            </w:r>
          </w:p>
        </w:tc>
        <w:tc>
          <w:tcPr>
            <w:tcW w:w="6237" w:type="dxa"/>
            <w:tcBorders>
              <w:top w:val="single" w:sz="6" w:space="0" w:color="auto"/>
              <w:left w:val="single" w:sz="6" w:space="0" w:color="auto"/>
              <w:bottom w:val="double" w:sz="6" w:space="0" w:color="auto"/>
              <w:right w:val="nil"/>
              <w:tl2br w:val="nil"/>
              <w:tr2bl w:val="nil"/>
            </w:tcBorders>
            <w:shd w:val="pct5" w:color="auto" w:fill="auto"/>
          </w:tcPr>
          <w:p w:rsidR="00BA5041" w:rsidRPr="007E5D63" w:rsidRDefault="007E5D63">
            <w:pPr>
              <w:jc w:val="center"/>
              <w:rPr>
                <w:sz w:val="22"/>
                <w:lang w:val="en-US"/>
              </w:rPr>
            </w:pPr>
            <w:r w:rsidRPr="007E5D63">
              <w:rPr>
                <w:sz w:val="22"/>
                <w:lang w:val="en-US"/>
              </w:rPr>
              <w:t>3</w:t>
            </w:r>
          </w:p>
        </w:tc>
        <w:tc>
          <w:tcPr>
            <w:tcW w:w="1134" w:type="dxa"/>
            <w:tcBorders>
              <w:top w:val="single" w:sz="6" w:space="0" w:color="auto"/>
              <w:left w:val="single" w:sz="6" w:space="0" w:color="auto"/>
              <w:bottom w:val="double" w:sz="6" w:space="0" w:color="auto"/>
              <w:right w:val="nil"/>
              <w:tl2br w:val="nil"/>
              <w:tr2bl w:val="nil"/>
            </w:tcBorders>
            <w:shd w:val="pct5" w:color="auto" w:fill="auto"/>
          </w:tcPr>
          <w:p w:rsidR="00BA5041" w:rsidRPr="007E5D63" w:rsidRDefault="007E5D63">
            <w:pPr>
              <w:ind w:left="-108" w:right="-108"/>
              <w:jc w:val="center"/>
              <w:rPr>
                <w:sz w:val="22"/>
                <w:lang w:val="en-US"/>
              </w:rPr>
            </w:pPr>
            <w:r w:rsidRPr="007E5D63">
              <w:rPr>
                <w:sz w:val="22"/>
                <w:lang w:val="en-US"/>
              </w:rPr>
              <w:t>4</w:t>
            </w:r>
          </w:p>
        </w:tc>
        <w:tc>
          <w:tcPr>
            <w:tcW w:w="1134" w:type="dxa"/>
            <w:tcBorders>
              <w:top w:val="single" w:sz="6" w:space="0" w:color="auto"/>
              <w:left w:val="single" w:sz="6" w:space="0" w:color="auto"/>
              <w:bottom w:val="double" w:sz="6" w:space="0" w:color="auto"/>
              <w:right w:val="nil"/>
              <w:tl2br w:val="nil"/>
              <w:tr2bl w:val="nil"/>
            </w:tcBorders>
            <w:shd w:val="pct5" w:color="auto" w:fill="auto"/>
          </w:tcPr>
          <w:p w:rsidR="00BA5041" w:rsidRPr="007E5D63" w:rsidRDefault="007E5D63">
            <w:pPr>
              <w:ind w:left="-108" w:right="-108"/>
              <w:jc w:val="center"/>
              <w:rPr>
                <w:sz w:val="22"/>
                <w:lang w:val="en-US"/>
              </w:rPr>
            </w:pPr>
            <w:r w:rsidRPr="007E5D63">
              <w:rPr>
                <w:sz w:val="22"/>
                <w:lang w:val="en-US"/>
              </w:rPr>
              <w:t>5</w:t>
            </w:r>
          </w:p>
        </w:tc>
      </w:tr>
      <w:tr w:rsidR="00BA5041" w:rsidRPr="007E5D63">
        <w:tc>
          <w:tcPr>
            <w:tcW w:w="709" w:type="dxa"/>
            <w:tcBorders>
              <w:top w:val="nil"/>
              <w:left w:val="single" w:sz="6" w:space="0" w:color="auto"/>
              <w:bottom w:val="nil"/>
              <w:right w:val="nil"/>
              <w:tl2br w:val="nil"/>
              <w:tr2bl w:val="nil"/>
            </w:tcBorders>
          </w:tcPr>
          <w:p w:rsidR="00BA5041" w:rsidRPr="007E5D63" w:rsidRDefault="00BA5041">
            <w:pPr>
              <w:jc w:val="center"/>
              <w:rPr>
                <w:lang w:val="en-US"/>
              </w:rPr>
            </w:pPr>
          </w:p>
        </w:tc>
        <w:tc>
          <w:tcPr>
            <w:tcW w:w="1134" w:type="dxa"/>
            <w:tcBorders>
              <w:top w:val="nil"/>
              <w:left w:val="single" w:sz="6" w:space="0" w:color="auto"/>
              <w:bottom w:val="nil"/>
              <w:right w:val="nil"/>
              <w:tl2br w:val="nil"/>
              <w:tr2bl w:val="nil"/>
            </w:tcBorders>
          </w:tcPr>
          <w:p w:rsidR="00BA5041" w:rsidRPr="007E5D63" w:rsidRDefault="00BA5041">
            <w:pPr>
              <w:rPr>
                <w:lang w:val="en-US"/>
              </w:rPr>
            </w:pPr>
          </w:p>
        </w:tc>
        <w:tc>
          <w:tcPr>
            <w:tcW w:w="6237" w:type="dxa"/>
            <w:tcBorders>
              <w:top w:val="nil"/>
              <w:left w:val="single" w:sz="6" w:space="0" w:color="auto"/>
              <w:bottom w:val="nil"/>
              <w:right w:val="nil"/>
              <w:tl2br w:val="nil"/>
              <w:tr2bl w:val="nil"/>
            </w:tcBorders>
          </w:tcPr>
          <w:p w:rsidR="00BA5041" w:rsidRPr="007E5D63" w:rsidRDefault="007E5D63">
            <w:pPr>
              <w:rPr>
                <w:b/>
                <w:sz w:val="22"/>
                <w:lang w:val="en-US"/>
              </w:rPr>
            </w:pPr>
            <w:r w:rsidRPr="007E5D63">
              <w:rPr>
                <w:b/>
                <w:sz w:val="22"/>
                <w:lang w:val="en-US"/>
              </w:rPr>
              <w:t>Chapter 1. Sanitation works</w:t>
            </w:r>
          </w:p>
        </w:tc>
        <w:tc>
          <w:tcPr>
            <w:tcW w:w="1134" w:type="dxa"/>
            <w:tcBorders>
              <w:top w:val="nil"/>
              <w:left w:val="single" w:sz="6" w:space="0" w:color="auto"/>
              <w:bottom w:val="nil"/>
              <w:right w:val="nil"/>
              <w:tl2br w:val="nil"/>
              <w:tr2bl w:val="nil"/>
            </w:tcBorders>
          </w:tcPr>
          <w:p w:rsidR="00BA5041" w:rsidRPr="007E5D63" w:rsidRDefault="00BA5041">
            <w:pPr>
              <w:rPr>
                <w:lang w:val="en-US"/>
              </w:rPr>
            </w:pPr>
          </w:p>
        </w:tc>
        <w:tc>
          <w:tcPr>
            <w:tcW w:w="1134" w:type="dxa"/>
            <w:tcBorders>
              <w:top w:val="nil"/>
              <w:left w:val="single" w:sz="6" w:space="0" w:color="auto"/>
              <w:bottom w:val="nil"/>
              <w:right w:val="nil"/>
              <w:tl2br w:val="nil"/>
              <w:tr2bl w:val="nil"/>
            </w:tcBorders>
          </w:tcPr>
          <w:p w:rsidR="00BA5041" w:rsidRPr="007E5D63" w:rsidRDefault="00BA5041">
            <w:pPr>
              <w:rPr>
                <w:lang w:val="en-US"/>
              </w:rPr>
            </w:pP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1</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SC07A</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Toilet pan, fully equipped, of semi porcelain, sanitary porcelain etc. including for the disabled, set on the floor, with water tank mounted at height or semi-height, with an inside syphon of S type (toilet seat for disabled of 3</w:t>
            </w:r>
            <w:r w:rsidRPr="007E5D63">
              <w:rPr>
                <w:vertAlign w:val="superscript"/>
                <w:lang w:val="en-US"/>
              </w:rPr>
              <w:t>rd</w:t>
            </w:r>
            <w:r w:rsidRPr="007E5D63">
              <w:rPr>
                <w:lang w:val="en-US"/>
              </w:rPr>
              <w:t xml:space="preserve"> type 3; 650х500; high bowl with horizontal outflow)</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proofErr w:type="gramStart"/>
            <w:r w:rsidRPr="007E5D63">
              <w:rPr>
                <w:sz w:val="24"/>
                <w:lang w:val="en-US"/>
              </w:rPr>
              <w:t>piece</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1.00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2</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BA5041">
            <w:pPr>
              <w:rPr>
                <w:sz w:val="24"/>
                <w:lang w:val="en-US"/>
              </w:rPr>
            </w:pP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Handrail for the disabled</w:t>
            </w:r>
          </w:p>
        </w:tc>
        <w:tc>
          <w:tcPr>
            <w:tcW w:w="1134" w:type="dxa"/>
            <w:tcBorders>
              <w:top w:val="single" w:sz="4" w:space="0" w:color="auto"/>
              <w:left w:val="single" w:sz="6" w:space="0" w:color="auto"/>
              <w:bottom w:val="single" w:sz="4" w:space="0" w:color="auto"/>
              <w:right w:val="single" w:sz="6" w:space="0" w:color="auto"/>
              <w:tl2br w:val="nil"/>
              <w:tr2bl w:val="nil"/>
            </w:tcBorders>
          </w:tcPr>
          <w:p w:rsidR="00BA5041" w:rsidRPr="007E5D63" w:rsidRDefault="007E5D63">
            <w:pPr>
              <w:jc w:val="center"/>
              <w:rPr>
                <w:lang w:val="en-US"/>
              </w:rPr>
            </w:pPr>
            <w:proofErr w:type="gramStart"/>
            <w:r w:rsidRPr="007E5D63">
              <w:rPr>
                <w:sz w:val="24"/>
                <w:lang w:val="en-US"/>
              </w:rPr>
              <w:t>piece</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1.00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3</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SC04A</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Washbasin of semi-porcelain, sanitary porcelain etc. including for the disabled, with drain pipe of plastic material, mounted on consoles fixed on brick or autoclaved aerated concrete (AAC) walls (ceramic washbasin for the disabled 650х590 with plastic bottle syphon)</w:t>
            </w:r>
          </w:p>
        </w:tc>
        <w:tc>
          <w:tcPr>
            <w:tcW w:w="1134" w:type="dxa"/>
            <w:tcBorders>
              <w:top w:val="single" w:sz="4" w:space="0" w:color="auto"/>
              <w:left w:val="single" w:sz="6" w:space="0" w:color="auto"/>
              <w:bottom w:val="single" w:sz="4" w:space="0" w:color="auto"/>
              <w:right w:val="single" w:sz="6" w:space="0" w:color="auto"/>
              <w:tl2br w:val="nil"/>
              <w:tr2bl w:val="nil"/>
            </w:tcBorders>
          </w:tcPr>
          <w:p w:rsidR="00BA5041" w:rsidRPr="007E5D63" w:rsidRDefault="007E5D63">
            <w:pPr>
              <w:jc w:val="center"/>
              <w:rPr>
                <w:lang w:val="en-US"/>
              </w:rPr>
            </w:pPr>
            <w:proofErr w:type="gramStart"/>
            <w:r w:rsidRPr="007E5D63">
              <w:rPr>
                <w:sz w:val="24"/>
                <w:lang w:val="en-US"/>
              </w:rPr>
              <w:t>piece</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1.00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4</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SD04A</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 xml:space="preserve">Mixer tap with standing rocking arm for lavatory or washer, regardless of the shut-off mode, including for disabled, with the diameter of 1/2" (central tabletop </w:t>
            </w:r>
            <w:proofErr w:type="spellStart"/>
            <w:r w:rsidRPr="007E5D63">
              <w:rPr>
                <w:lang w:val="en-US"/>
              </w:rPr>
              <w:t>cubital</w:t>
            </w:r>
            <w:proofErr w:type="spellEnd"/>
            <w:r w:rsidRPr="007E5D63">
              <w:rPr>
                <w:lang w:val="en-US"/>
              </w:rPr>
              <w:t xml:space="preserve"> mixer)</w:t>
            </w:r>
          </w:p>
        </w:tc>
        <w:tc>
          <w:tcPr>
            <w:tcW w:w="1134" w:type="dxa"/>
            <w:tcBorders>
              <w:top w:val="single" w:sz="4" w:space="0" w:color="auto"/>
              <w:left w:val="single" w:sz="6" w:space="0" w:color="auto"/>
              <w:bottom w:val="single" w:sz="4" w:space="0" w:color="auto"/>
              <w:right w:val="single" w:sz="6" w:space="0" w:color="auto"/>
              <w:tl2br w:val="nil"/>
              <w:tr2bl w:val="nil"/>
            </w:tcBorders>
          </w:tcPr>
          <w:p w:rsidR="00BA5041" w:rsidRPr="007E5D63" w:rsidRDefault="007E5D63">
            <w:pPr>
              <w:jc w:val="center"/>
              <w:rPr>
                <w:lang w:val="en-US"/>
              </w:rPr>
            </w:pPr>
            <w:proofErr w:type="gramStart"/>
            <w:r w:rsidRPr="007E5D63">
              <w:rPr>
                <w:sz w:val="24"/>
                <w:lang w:val="en-US"/>
              </w:rPr>
              <w:t>piece</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1.00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5</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SC04A</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Washbasin of semi-porcelain, sanitary porcelain etc. including for the disabled, with drain pipe of plastic material, mounted on consoles fixed on brick or autoclaved aerated concrete (AAC) walls (ceramic semicircular washbasin for the disabled 570х480 with plastic syphon)</w:t>
            </w:r>
          </w:p>
        </w:tc>
        <w:tc>
          <w:tcPr>
            <w:tcW w:w="1134" w:type="dxa"/>
            <w:tcBorders>
              <w:top w:val="single" w:sz="4" w:space="0" w:color="auto"/>
              <w:left w:val="single" w:sz="6" w:space="0" w:color="auto"/>
              <w:bottom w:val="single" w:sz="4" w:space="0" w:color="auto"/>
              <w:right w:val="single" w:sz="6" w:space="0" w:color="auto"/>
              <w:tl2br w:val="nil"/>
              <w:tr2bl w:val="nil"/>
            </w:tcBorders>
          </w:tcPr>
          <w:p w:rsidR="00BA5041" w:rsidRPr="007E5D63" w:rsidRDefault="007E5D63">
            <w:pPr>
              <w:jc w:val="center"/>
              <w:rPr>
                <w:lang w:val="en-US"/>
              </w:rPr>
            </w:pPr>
            <w:proofErr w:type="gramStart"/>
            <w:r w:rsidRPr="007E5D63">
              <w:rPr>
                <w:sz w:val="24"/>
                <w:lang w:val="en-US"/>
              </w:rPr>
              <w:t>piece</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6.00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6</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SD04A</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Mixer tap with standing rocking arm for lavatory or washer, regardless of the shut-off mode, including for disabled, with the diameter of 1/2" (central tabletop mixer)</w:t>
            </w:r>
          </w:p>
        </w:tc>
        <w:tc>
          <w:tcPr>
            <w:tcW w:w="1134" w:type="dxa"/>
            <w:tcBorders>
              <w:top w:val="single" w:sz="4" w:space="0" w:color="auto"/>
              <w:left w:val="single" w:sz="6" w:space="0" w:color="auto"/>
              <w:bottom w:val="single" w:sz="4" w:space="0" w:color="auto"/>
              <w:right w:val="single" w:sz="6" w:space="0" w:color="auto"/>
              <w:tl2br w:val="nil"/>
              <w:tr2bl w:val="nil"/>
            </w:tcBorders>
          </w:tcPr>
          <w:p w:rsidR="00BA5041" w:rsidRPr="007E5D63" w:rsidRDefault="007E5D63">
            <w:pPr>
              <w:jc w:val="center"/>
              <w:rPr>
                <w:lang w:val="en-US"/>
              </w:rPr>
            </w:pPr>
            <w:proofErr w:type="gramStart"/>
            <w:r w:rsidRPr="007E5D63">
              <w:rPr>
                <w:sz w:val="24"/>
                <w:lang w:val="en-US"/>
              </w:rPr>
              <w:t>piece</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6.00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7</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SD04A</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Mixer tap with standing rocking arm for lavatory or washer, regardless of the shut-off mode, including for disabled, with the diameter of 1/2" (central tabletop mixer (for technological equipment))</w:t>
            </w:r>
          </w:p>
        </w:tc>
        <w:tc>
          <w:tcPr>
            <w:tcW w:w="1134" w:type="dxa"/>
            <w:tcBorders>
              <w:top w:val="single" w:sz="4" w:space="0" w:color="auto"/>
              <w:left w:val="single" w:sz="6" w:space="0" w:color="auto"/>
              <w:bottom w:val="single" w:sz="4" w:space="0" w:color="auto"/>
              <w:right w:val="single" w:sz="6" w:space="0" w:color="auto"/>
              <w:tl2br w:val="nil"/>
              <w:tr2bl w:val="nil"/>
            </w:tcBorders>
          </w:tcPr>
          <w:p w:rsidR="00BA5041" w:rsidRPr="007E5D63" w:rsidRDefault="007E5D63">
            <w:pPr>
              <w:jc w:val="center"/>
              <w:rPr>
                <w:lang w:val="en-US"/>
              </w:rPr>
            </w:pPr>
            <w:proofErr w:type="gramStart"/>
            <w:r w:rsidRPr="007E5D63">
              <w:rPr>
                <w:sz w:val="24"/>
                <w:lang w:val="en-US"/>
              </w:rPr>
              <w:t>piece</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3.00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8</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SB28A</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Polypropylene floor syphon, with exit diameter of 50 mm. (plastic bottle syphon (for technological equipment))</w:t>
            </w:r>
          </w:p>
        </w:tc>
        <w:tc>
          <w:tcPr>
            <w:tcW w:w="1134" w:type="dxa"/>
            <w:tcBorders>
              <w:top w:val="single" w:sz="4" w:space="0" w:color="auto"/>
              <w:left w:val="single" w:sz="6" w:space="0" w:color="auto"/>
              <w:bottom w:val="single" w:sz="4" w:space="0" w:color="auto"/>
              <w:right w:val="single" w:sz="6" w:space="0" w:color="auto"/>
              <w:tl2br w:val="nil"/>
              <w:tr2bl w:val="nil"/>
            </w:tcBorders>
          </w:tcPr>
          <w:p w:rsidR="00BA5041" w:rsidRPr="007E5D63" w:rsidRDefault="007E5D63">
            <w:pPr>
              <w:jc w:val="center"/>
              <w:rPr>
                <w:lang w:val="en-US"/>
              </w:rPr>
            </w:pPr>
            <w:proofErr w:type="gramStart"/>
            <w:r w:rsidRPr="007E5D63">
              <w:rPr>
                <w:sz w:val="24"/>
                <w:lang w:val="en-US"/>
              </w:rPr>
              <w:t>piece</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4.00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9</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AcA25A</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Mounting steel joining pieces by electric welding, in position, with the diameter of 100x50 mm (steel funnel)</w:t>
            </w:r>
          </w:p>
        </w:tc>
        <w:tc>
          <w:tcPr>
            <w:tcW w:w="1134" w:type="dxa"/>
            <w:tcBorders>
              <w:top w:val="single" w:sz="4" w:space="0" w:color="auto"/>
              <w:left w:val="single" w:sz="6" w:space="0" w:color="auto"/>
              <w:bottom w:val="single" w:sz="4" w:space="0" w:color="auto"/>
              <w:right w:val="single" w:sz="6" w:space="0" w:color="auto"/>
              <w:tl2br w:val="nil"/>
              <w:tr2bl w:val="nil"/>
            </w:tcBorders>
          </w:tcPr>
          <w:p w:rsidR="00BA5041" w:rsidRPr="007E5D63" w:rsidRDefault="007E5D63">
            <w:pPr>
              <w:jc w:val="center"/>
              <w:rPr>
                <w:lang w:val="en-US"/>
              </w:rPr>
            </w:pPr>
            <w:proofErr w:type="gramStart"/>
            <w:r w:rsidRPr="007E5D63">
              <w:rPr>
                <w:sz w:val="24"/>
                <w:lang w:val="en-US"/>
              </w:rPr>
              <w:t>piece</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4.00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10</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SD17A</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Inside hydrant, for buildings, with the diameter of 2", mounted in niches (with frame) (internal watering tap Du15 mm)</w:t>
            </w:r>
          </w:p>
        </w:tc>
        <w:tc>
          <w:tcPr>
            <w:tcW w:w="1134" w:type="dxa"/>
            <w:tcBorders>
              <w:top w:val="single" w:sz="4" w:space="0" w:color="auto"/>
              <w:left w:val="single" w:sz="6" w:space="0" w:color="auto"/>
              <w:bottom w:val="single" w:sz="4" w:space="0" w:color="auto"/>
              <w:right w:val="single" w:sz="6" w:space="0" w:color="auto"/>
              <w:tl2br w:val="nil"/>
              <w:tr2bl w:val="nil"/>
            </w:tcBorders>
          </w:tcPr>
          <w:p w:rsidR="00BA5041" w:rsidRPr="007E5D63" w:rsidRDefault="007E5D63">
            <w:pPr>
              <w:jc w:val="center"/>
              <w:rPr>
                <w:lang w:val="en-US"/>
              </w:rPr>
            </w:pPr>
            <w:proofErr w:type="gramStart"/>
            <w:r w:rsidRPr="007E5D63">
              <w:rPr>
                <w:sz w:val="24"/>
                <w:lang w:val="en-US"/>
              </w:rPr>
              <w:t>piece</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1.00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11</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SB28B</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Polypropylene floor syphon, with exit diameter of 100 mm. (plastic ladder with vertical exit)</w:t>
            </w:r>
          </w:p>
        </w:tc>
        <w:tc>
          <w:tcPr>
            <w:tcW w:w="1134" w:type="dxa"/>
            <w:tcBorders>
              <w:top w:val="single" w:sz="4" w:space="0" w:color="auto"/>
              <w:left w:val="single" w:sz="6" w:space="0" w:color="auto"/>
              <w:bottom w:val="single" w:sz="4" w:space="0" w:color="auto"/>
              <w:right w:val="single" w:sz="6" w:space="0" w:color="auto"/>
              <w:tl2br w:val="nil"/>
              <w:tr2bl w:val="nil"/>
            </w:tcBorders>
          </w:tcPr>
          <w:p w:rsidR="00BA5041" w:rsidRPr="007E5D63" w:rsidRDefault="007E5D63">
            <w:pPr>
              <w:jc w:val="center"/>
              <w:rPr>
                <w:lang w:val="en-US"/>
              </w:rPr>
            </w:pPr>
            <w:proofErr w:type="gramStart"/>
            <w:r w:rsidRPr="007E5D63">
              <w:rPr>
                <w:sz w:val="24"/>
                <w:lang w:val="en-US"/>
              </w:rPr>
              <w:t>piece</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2.00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12</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SD12A</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Safety valves with lever and counter-weight, for connection with threaded sleeves, with the diameter of 15 mm (automatic air vent)</w:t>
            </w:r>
          </w:p>
        </w:tc>
        <w:tc>
          <w:tcPr>
            <w:tcW w:w="1134" w:type="dxa"/>
            <w:tcBorders>
              <w:top w:val="single" w:sz="4" w:space="0" w:color="auto"/>
              <w:left w:val="single" w:sz="6" w:space="0" w:color="auto"/>
              <w:bottom w:val="single" w:sz="4" w:space="0" w:color="auto"/>
              <w:right w:val="single" w:sz="6" w:space="0" w:color="auto"/>
              <w:tl2br w:val="nil"/>
              <w:tr2bl w:val="nil"/>
            </w:tcBorders>
          </w:tcPr>
          <w:p w:rsidR="00BA5041" w:rsidRPr="007E5D63" w:rsidRDefault="007E5D63">
            <w:pPr>
              <w:jc w:val="center"/>
              <w:rPr>
                <w:lang w:val="en-US"/>
              </w:rPr>
            </w:pPr>
            <w:proofErr w:type="gramStart"/>
            <w:r w:rsidRPr="007E5D63">
              <w:rPr>
                <w:sz w:val="24"/>
                <w:lang w:val="en-US"/>
              </w:rPr>
              <w:t>piece</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2.00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13</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SC06A</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 xml:space="preserve">Dropper washer (one compartment) for pans, of enameled cast iron, enameled sheet-metal, stainless steel etc., with drain pipe of plastic material, mounted on consoles fixed on walls of brick framework (enamel steel sink 500х500 with plastic bottle syphon) </w:t>
            </w:r>
          </w:p>
        </w:tc>
        <w:tc>
          <w:tcPr>
            <w:tcW w:w="1134" w:type="dxa"/>
            <w:tcBorders>
              <w:top w:val="single" w:sz="4" w:space="0" w:color="auto"/>
              <w:left w:val="single" w:sz="6" w:space="0" w:color="auto"/>
              <w:bottom w:val="single" w:sz="4" w:space="0" w:color="auto"/>
              <w:right w:val="single" w:sz="6" w:space="0" w:color="auto"/>
              <w:tl2br w:val="nil"/>
              <w:tr2bl w:val="nil"/>
            </w:tcBorders>
          </w:tcPr>
          <w:p w:rsidR="00BA5041" w:rsidRPr="007E5D63" w:rsidRDefault="007E5D63">
            <w:pPr>
              <w:jc w:val="center"/>
              <w:rPr>
                <w:lang w:val="en-US"/>
              </w:rPr>
            </w:pPr>
            <w:proofErr w:type="gramStart"/>
            <w:r w:rsidRPr="007E5D63">
              <w:rPr>
                <w:sz w:val="24"/>
                <w:lang w:val="en-US"/>
              </w:rPr>
              <w:t>piece</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1.00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14</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SD04A</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Mixer tap with standing rocking arm for lavatory or washer, regardless of the shut-off mode, including for disabled, with the diameter of 1/2" (central tabletop mixer (central tabletop mixer for sink)</w:t>
            </w:r>
          </w:p>
        </w:tc>
        <w:tc>
          <w:tcPr>
            <w:tcW w:w="1134" w:type="dxa"/>
            <w:tcBorders>
              <w:top w:val="single" w:sz="4" w:space="0" w:color="auto"/>
              <w:left w:val="single" w:sz="6" w:space="0" w:color="auto"/>
              <w:bottom w:val="single" w:sz="4" w:space="0" w:color="auto"/>
              <w:right w:val="single" w:sz="6" w:space="0" w:color="auto"/>
              <w:tl2br w:val="nil"/>
              <w:tr2bl w:val="nil"/>
            </w:tcBorders>
          </w:tcPr>
          <w:p w:rsidR="00BA5041" w:rsidRPr="007E5D63" w:rsidRDefault="007E5D63">
            <w:pPr>
              <w:jc w:val="center"/>
              <w:rPr>
                <w:lang w:val="en-US"/>
              </w:rPr>
            </w:pPr>
            <w:proofErr w:type="gramStart"/>
            <w:r w:rsidRPr="007E5D63">
              <w:rPr>
                <w:sz w:val="24"/>
                <w:lang w:val="en-US"/>
              </w:rPr>
              <w:t>piece</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1.00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15</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SD19G</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Retention valves with threaded sleeves, with diameter of 100 mm (sewerage air valve)</w:t>
            </w:r>
          </w:p>
        </w:tc>
        <w:tc>
          <w:tcPr>
            <w:tcW w:w="1134" w:type="dxa"/>
            <w:tcBorders>
              <w:top w:val="single" w:sz="4" w:space="0" w:color="auto"/>
              <w:left w:val="single" w:sz="6" w:space="0" w:color="auto"/>
              <w:bottom w:val="single" w:sz="4" w:space="0" w:color="auto"/>
              <w:right w:val="single" w:sz="6" w:space="0" w:color="auto"/>
              <w:tl2br w:val="nil"/>
              <w:tr2bl w:val="nil"/>
            </w:tcBorders>
          </w:tcPr>
          <w:p w:rsidR="00BA5041" w:rsidRPr="007E5D63" w:rsidRDefault="007E5D63">
            <w:pPr>
              <w:jc w:val="center"/>
              <w:rPr>
                <w:lang w:val="en-US"/>
              </w:rPr>
            </w:pPr>
            <w:proofErr w:type="gramStart"/>
            <w:r w:rsidRPr="007E5D63">
              <w:rPr>
                <w:sz w:val="24"/>
                <w:lang w:val="en-US"/>
              </w:rPr>
              <w:t>piece</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1.00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16</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SB05E</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 xml:space="preserve">Non-plasticized PVC pipe of light type (U) for sewerage, joined by gumming, mounted visibly or buried under floor, with the diameter of 110 </w:t>
            </w:r>
            <w:r w:rsidRPr="007E5D63">
              <w:rPr>
                <w:lang w:val="en-US"/>
              </w:rPr>
              <w:lastRenderedPageBreak/>
              <w:t>mm (sewerage PVC SN4)</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proofErr w:type="gramStart"/>
            <w:r w:rsidRPr="007E5D63">
              <w:rPr>
                <w:sz w:val="24"/>
                <w:lang w:val="en-US"/>
              </w:rPr>
              <w:lastRenderedPageBreak/>
              <w:t>m</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33.00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lastRenderedPageBreak/>
              <w:t>17</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SB08E</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Sewerage plastic pipe, joined with rubber gasket, mounted visibly or buried under floor, with the diameter of 110 mm  (polypropylene)</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proofErr w:type="gramStart"/>
            <w:r w:rsidRPr="007E5D63">
              <w:rPr>
                <w:sz w:val="24"/>
                <w:lang w:val="en-US"/>
              </w:rPr>
              <w:t>m</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35.00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18</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SB08C</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Sewerage plastic pipe, joined with rubber gasket, mounted visibly or buried under floor, with the diameter of 50 mm (polypropylene)</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proofErr w:type="gramStart"/>
            <w:r w:rsidRPr="007E5D63">
              <w:rPr>
                <w:sz w:val="24"/>
                <w:lang w:val="en-US"/>
              </w:rPr>
              <w:t>m</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17.00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19</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SB05A</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Non-plasticized PVC pipe of light type (U) for sewerage, joined by gumming, mounted visibly or buried under floor, with the diameter of 32 mm (PVC overhead water supply PN6)</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proofErr w:type="gramStart"/>
            <w:r w:rsidRPr="007E5D63">
              <w:rPr>
                <w:sz w:val="24"/>
                <w:lang w:val="en-US"/>
              </w:rPr>
              <w:t>m</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6.00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20</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SF04A</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Running tightness and operation test for the sewerage installation made of cast iron tubes, for drainage, non-plasticized PVC pipe, of light type or of plastic material, ductile cast iron, with the diameter of up to 100 mm inclusively</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10 m</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91.00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21</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SB08E</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 xml:space="preserve">Sewerage plastic pipe, joined with rubber gasket, mounted visibly or buried under floor, with the diameter of 110 mm (polypropylene fittings 40%) </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proofErr w:type="gramStart"/>
            <w:r w:rsidRPr="007E5D63">
              <w:rPr>
                <w:sz w:val="24"/>
                <w:lang w:val="en-US"/>
              </w:rPr>
              <w:t>m</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14.00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22</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SB08C</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Sewerage plastic pipe, joined with rubber gasket, mounted visibly or buried under floor, with the diameter of 50 mm (polypropylene fittings 40%)</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proofErr w:type="gramStart"/>
            <w:r w:rsidRPr="007E5D63">
              <w:rPr>
                <w:sz w:val="24"/>
                <w:lang w:val="en-US"/>
              </w:rPr>
              <w:t>m</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7.00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23</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SA40A</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Installing anti-fire sleeves by fixing to floor top with dowels (anti-fire sleeve)</w:t>
            </w:r>
          </w:p>
        </w:tc>
        <w:tc>
          <w:tcPr>
            <w:tcW w:w="1134" w:type="dxa"/>
            <w:tcBorders>
              <w:top w:val="single" w:sz="4" w:space="0" w:color="auto"/>
              <w:left w:val="single" w:sz="6" w:space="0" w:color="auto"/>
              <w:bottom w:val="single" w:sz="4" w:space="0" w:color="auto"/>
              <w:right w:val="single" w:sz="6" w:space="0" w:color="auto"/>
              <w:tl2br w:val="nil"/>
              <w:tr2bl w:val="nil"/>
            </w:tcBorders>
          </w:tcPr>
          <w:p w:rsidR="00BA5041" w:rsidRPr="007E5D63" w:rsidRDefault="007E5D63">
            <w:pPr>
              <w:jc w:val="center"/>
              <w:rPr>
                <w:lang w:val="en-US"/>
              </w:rPr>
            </w:pPr>
            <w:proofErr w:type="gramStart"/>
            <w:r w:rsidRPr="007E5D63">
              <w:rPr>
                <w:sz w:val="24"/>
                <w:lang w:val="en-US"/>
              </w:rPr>
              <w:t>piece</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3.00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24</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SA34I</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Manufacturing, mounting and cementing protection pipe at passage through wall, with the diameter of 219х5.0 mm (L=1.5 m)</w:t>
            </w:r>
          </w:p>
        </w:tc>
        <w:tc>
          <w:tcPr>
            <w:tcW w:w="1134" w:type="dxa"/>
            <w:tcBorders>
              <w:top w:val="single" w:sz="4" w:space="0" w:color="auto"/>
              <w:left w:val="single" w:sz="6" w:space="0" w:color="auto"/>
              <w:bottom w:val="single" w:sz="4" w:space="0" w:color="auto"/>
              <w:right w:val="single" w:sz="6" w:space="0" w:color="auto"/>
              <w:tl2br w:val="nil"/>
              <w:tr2bl w:val="nil"/>
            </w:tcBorders>
          </w:tcPr>
          <w:p w:rsidR="00BA5041" w:rsidRPr="007E5D63" w:rsidRDefault="007E5D63">
            <w:pPr>
              <w:jc w:val="center"/>
              <w:rPr>
                <w:lang w:val="en-US"/>
              </w:rPr>
            </w:pPr>
            <w:proofErr w:type="gramStart"/>
            <w:r w:rsidRPr="007E5D63">
              <w:rPr>
                <w:sz w:val="24"/>
                <w:lang w:val="en-US"/>
              </w:rPr>
              <w:t>piece</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1.00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25</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AcA10C</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Mounting pressure, high density, polyethylene pipes in the ground, designed for water supply, welded head to head, according to rule I-6-PE</w:t>
            </w:r>
            <w:proofErr w:type="gramStart"/>
            <w:r w:rsidRPr="007E5D63">
              <w:rPr>
                <w:lang w:val="en-US"/>
              </w:rPr>
              <w:t>,  with</w:t>
            </w:r>
            <w:proofErr w:type="gramEnd"/>
            <w:r w:rsidRPr="007E5D63">
              <w:rPr>
                <w:lang w:val="en-US"/>
              </w:rPr>
              <w:t xml:space="preserve"> the diameter 225х8.2 mm (case of polyethylene pipes PE100 PN6)</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proofErr w:type="gramStart"/>
            <w:r w:rsidRPr="007E5D63">
              <w:rPr>
                <w:sz w:val="24"/>
                <w:lang w:val="en-US"/>
              </w:rPr>
              <w:t>m</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5.00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26</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AcF13C</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Embedding heads with bitumen and bituminous lumps on protection tubes with the diameters of 225 mm</w:t>
            </w:r>
          </w:p>
        </w:tc>
        <w:tc>
          <w:tcPr>
            <w:tcW w:w="1134" w:type="dxa"/>
            <w:tcBorders>
              <w:top w:val="single" w:sz="4" w:space="0" w:color="auto"/>
              <w:left w:val="single" w:sz="6" w:space="0" w:color="auto"/>
              <w:bottom w:val="single" w:sz="4" w:space="0" w:color="auto"/>
              <w:right w:val="single" w:sz="6" w:space="0" w:color="auto"/>
              <w:tl2br w:val="nil"/>
              <w:tr2bl w:val="nil"/>
            </w:tcBorders>
          </w:tcPr>
          <w:p w:rsidR="00BA5041" w:rsidRPr="007E5D63" w:rsidRDefault="007E5D63">
            <w:pPr>
              <w:jc w:val="center"/>
              <w:rPr>
                <w:lang w:val="en-US"/>
              </w:rPr>
            </w:pPr>
            <w:proofErr w:type="gramStart"/>
            <w:r w:rsidRPr="007E5D63">
              <w:rPr>
                <w:sz w:val="24"/>
                <w:lang w:val="en-US"/>
              </w:rPr>
              <w:t>piece</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2.00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27</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SA37I</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Bracelet for fixing water and gas supply pipes, of steel or PVC mounted by embedding, pipes having the diameter of 110 mm (polypropylene)</w:t>
            </w:r>
          </w:p>
        </w:tc>
        <w:tc>
          <w:tcPr>
            <w:tcW w:w="1134" w:type="dxa"/>
            <w:tcBorders>
              <w:top w:val="single" w:sz="4" w:space="0" w:color="auto"/>
              <w:left w:val="single" w:sz="6" w:space="0" w:color="auto"/>
              <w:bottom w:val="single" w:sz="4" w:space="0" w:color="auto"/>
              <w:right w:val="single" w:sz="6" w:space="0" w:color="auto"/>
              <w:tl2br w:val="nil"/>
              <w:tr2bl w:val="nil"/>
            </w:tcBorders>
          </w:tcPr>
          <w:p w:rsidR="00BA5041" w:rsidRPr="007E5D63" w:rsidRDefault="007E5D63">
            <w:pPr>
              <w:jc w:val="center"/>
              <w:rPr>
                <w:lang w:val="en-US"/>
              </w:rPr>
            </w:pPr>
            <w:proofErr w:type="gramStart"/>
            <w:r w:rsidRPr="007E5D63">
              <w:rPr>
                <w:sz w:val="24"/>
                <w:lang w:val="en-US"/>
              </w:rPr>
              <w:t>piece</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23.00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28</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SA37F</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Bracelet for fixing water and gas supply pipes, of steel or PVC mounted by embedding, pipes having the diameter of 50 mm (polypropylene)</w:t>
            </w:r>
          </w:p>
        </w:tc>
        <w:tc>
          <w:tcPr>
            <w:tcW w:w="1134" w:type="dxa"/>
            <w:tcBorders>
              <w:top w:val="single" w:sz="4" w:space="0" w:color="auto"/>
              <w:left w:val="single" w:sz="6" w:space="0" w:color="auto"/>
              <w:bottom w:val="single" w:sz="4" w:space="0" w:color="auto"/>
              <w:right w:val="single" w:sz="6" w:space="0" w:color="auto"/>
              <w:tl2br w:val="nil"/>
              <w:tr2bl w:val="nil"/>
            </w:tcBorders>
          </w:tcPr>
          <w:p w:rsidR="00BA5041" w:rsidRPr="007E5D63" w:rsidRDefault="007E5D63">
            <w:pPr>
              <w:jc w:val="center"/>
              <w:rPr>
                <w:lang w:val="en-US"/>
              </w:rPr>
            </w:pPr>
            <w:proofErr w:type="gramStart"/>
            <w:r w:rsidRPr="007E5D63">
              <w:rPr>
                <w:sz w:val="24"/>
                <w:lang w:val="en-US"/>
              </w:rPr>
              <w:t>piece</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12.00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29</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TsA02E</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Manual ground digging in limited space, under or over 1.00 m wide, executed without supports, with vertical slope, on foundations, channels, undergrounds, water drainage channels, twinning steps, in cohesive or very cohesive ground, depth &lt; 1.5 m medium ground</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proofErr w:type="gramStart"/>
            <w:r w:rsidRPr="007E5D63">
              <w:rPr>
                <w:sz w:val="24"/>
                <w:lang w:val="en-US"/>
              </w:rPr>
              <w:t>m3</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2.40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30</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TsD01B</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Spreading loose ground by shovel, in uniform layers, by throwing up to 3 m away from heaps, including breaking lumps, medium ground</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proofErr w:type="gramStart"/>
            <w:r w:rsidRPr="007E5D63">
              <w:rPr>
                <w:sz w:val="24"/>
                <w:lang w:val="en-US"/>
              </w:rPr>
              <w:t>m3</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2.40</w:t>
            </w: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31</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TsD04A</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Compacting by hand</w:t>
            </w:r>
            <w:r w:rsidR="00090F4C">
              <w:rPr>
                <w:lang w:val="en-US"/>
              </w:rPr>
              <w:t>-</w:t>
            </w:r>
            <w:r w:rsidRPr="007E5D63">
              <w:rPr>
                <w:lang w:val="en-US"/>
              </w:rPr>
              <w:t>beater of filings made in horizontal or ј inclined diggings, including by watering separately each ground layer, 10 cm thick, non-cohesive ground</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proofErr w:type="gramStart"/>
            <w:r w:rsidRPr="007E5D63">
              <w:rPr>
                <w:sz w:val="24"/>
                <w:lang w:val="en-US"/>
              </w:rPr>
              <w:t>m3</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2.40</w:t>
            </w:r>
          </w:p>
        </w:tc>
      </w:tr>
      <w:tr w:rsidR="00BA5041" w:rsidRPr="007E5D63">
        <w:tc>
          <w:tcPr>
            <w:tcW w:w="709" w:type="dxa"/>
            <w:tcBorders>
              <w:top w:val="nil"/>
              <w:left w:val="single" w:sz="6" w:space="0" w:color="auto"/>
              <w:bottom w:val="nil"/>
              <w:right w:val="nil"/>
              <w:tl2br w:val="nil"/>
              <w:tr2bl w:val="nil"/>
            </w:tcBorders>
          </w:tcPr>
          <w:p w:rsidR="00BA5041" w:rsidRPr="007E5D63" w:rsidRDefault="00BA5041">
            <w:pPr>
              <w:jc w:val="center"/>
              <w:rPr>
                <w:lang w:val="en-US"/>
              </w:rPr>
            </w:pPr>
          </w:p>
        </w:tc>
        <w:tc>
          <w:tcPr>
            <w:tcW w:w="1134" w:type="dxa"/>
            <w:tcBorders>
              <w:top w:val="nil"/>
              <w:left w:val="single" w:sz="6" w:space="0" w:color="auto"/>
              <w:bottom w:val="nil"/>
              <w:right w:val="nil"/>
              <w:tl2br w:val="nil"/>
              <w:tr2bl w:val="nil"/>
            </w:tcBorders>
          </w:tcPr>
          <w:p w:rsidR="00BA5041" w:rsidRPr="007E5D63" w:rsidRDefault="00BA5041">
            <w:pPr>
              <w:rPr>
                <w:lang w:val="en-US"/>
              </w:rPr>
            </w:pPr>
          </w:p>
        </w:tc>
        <w:tc>
          <w:tcPr>
            <w:tcW w:w="6237" w:type="dxa"/>
            <w:tcBorders>
              <w:top w:val="nil"/>
              <w:left w:val="single" w:sz="6" w:space="0" w:color="auto"/>
              <w:bottom w:val="nil"/>
              <w:right w:val="nil"/>
              <w:tl2br w:val="nil"/>
              <w:tr2bl w:val="nil"/>
            </w:tcBorders>
          </w:tcPr>
          <w:p w:rsidR="00BA5041" w:rsidRPr="007E5D63" w:rsidRDefault="007E5D63">
            <w:pPr>
              <w:rPr>
                <w:b/>
                <w:sz w:val="22"/>
                <w:lang w:val="en-US"/>
              </w:rPr>
            </w:pPr>
            <w:r w:rsidRPr="007E5D63">
              <w:rPr>
                <w:b/>
                <w:sz w:val="22"/>
                <w:lang w:val="en-US"/>
              </w:rPr>
              <w:t>Chapter 2. Mounting works</w:t>
            </w:r>
          </w:p>
        </w:tc>
        <w:tc>
          <w:tcPr>
            <w:tcW w:w="1134" w:type="dxa"/>
            <w:tcBorders>
              <w:top w:val="nil"/>
              <w:left w:val="single" w:sz="6" w:space="0" w:color="auto"/>
              <w:bottom w:val="nil"/>
              <w:right w:val="nil"/>
              <w:tl2br w:val="nil"/>
              <w:tr2bl w:val="nil"/>
            </w:tcBorders>
          </w:tcPr>
          <w:p w:rsidR="00BA5041" w:rsidRPr="007E5D63" w:rsidRDefault="00BA5041">
            <w:pPr>
              <w:rPr>
                <w:lang w:val="en-US"/>
              </w:rPr>
            </w:pPr>
          </w:p>
        </w:tc>
        <w:tc>
          <w:tcPr>
            <w:tcW w:w="1134" w:type="dxa"/>
            <w:tcBorders>
              <w:top w:val="nil"/>
              <w:left w:val="single" w:sz="6" w:space="0" w:color="auto"/>
              <w:bottom w:val="nil"/>
              <w:right w:val="nil"/>
              <w:tl2br w:val="nil"/>
              <w:tr2bl w:val="nil"/>
            </w:tcBorders>
          </w:tcPr>
          <w:p w:rsidR="00BA5041" w:rsidRPr="007E5D63" w:rsidRDefault="00BA5041">
            <w:pPr>
              <w:rPr>
                <w:lang w:val="en-US"/>
              </w:rPr>
            </w:pP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32</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sz w:val="24"/>
                <w:lang w:val="en-US"/>
              </w:rPr>
            </w:pPr>
            <w:r w:rsidRPr="007E5D63">
              <w:rPr>
                <w:sz w:val="24"/>
                <w:lang w:val="en-US"/>
              </w:rPr>
              <w:t>SE52C</w:t>
            </w: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 xml:space="preserve">Manual keyboard pump, mounted on wall, with the diameter of 1 1/2" - 2" (pump from </w:t>
            </w:r>
            <w:proofErr w:type="spellStart"/>
            <w:r w:rsidRPr="007E5D63">
              <w:rPr>
                <w:lang w:val="en-US"/>
              </w:rPr>
              <w:t>Salolift</w:t>
            </w:r>
            <w:proofErr w:type="spellEnd"/>
            <w:r w:rsidRPr="007E5D63">
              <w:rPr>
                <w:lang w:val="en-US"/>
              </w:rPr>
              <w:t xml:space="preserve"> D-2 P-0.28 </w:t>
            </w:r>
            <w:proofErr w:type="spellStart"/>
            <w:r w:rsidRPr="007E5D63">
              <w:rPr>
                <w:lang w:val="en-US"/>
              </w:rPr>
              <w:t>kWt</w:t>
            </w:r>
            <w:proofErr w:type="spellEnd"/>
            <w:r w:rsidRPr="007E5D63">
              <w:rPr>
                <w:lang w:val="en-US"/>
              </w:rPr>
              <w:t>)</w:t>
            </w:r>
          </w:p>
        </w:tc>
        <w:tc>
          <w:tcPr>
            <w:tcW w:w="1134" w:type="dxa"/>
            <w:tcBorders>
              <w:top w:val="single" w:sz="4" w:space="0" w:color="auto"/>
              <w:left w:val="single" w:sz="6" w:space="0" w:color="auto"/>
              <w:bottom w:val="single" w:sz="4" w:space="0" w:color="auto"/>
              <w:right w:val="single" w:sz="6" w:space="0" w:color="auto"/>
              <w:tl2br w:val="nil"/>
              <w:tr2bl w:val="nil"/>
            </w:tcBorders>
          </w:tcPr>
          <w:p w:rsidR="00BA5041" w:rsidRPr="007E5D63" w:rsidRDefault="007E5D63">
            <w:pPr>
              <w:jc w:val="center"/>
              <w:rPr>
                <w:lang w:val="en-US"/>
              </w:rPr>
            </w:pPr>
            <w:proofErr w:type="gramStart"/>
            <w:r w:rsidRPr="007E5D63">
              <w:rPr>
                <w:sz w:val="24"/>
                <w:lang w:val="en-US"/>
              </w:rPr>
              <w:t>piece</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1.00</w:t>
            </w:r>
          </w:p>
        </w:tc>
      </w:tr>
      <w:tr w:rsidR="00BA5041" w:rsidRPr="007E5D63">
        <w:tc>
          <w:tcPr>
            <w:tcW w:w="709" w:type="dxa"/>
            <w:tcBorders>
              <w:top w:val="nil"/>
              <w:left w:val="single" w:sz="6" w:space="0" w:color="auto"/>
              <w:bottom w:val="nil"/>
              <w:right w:val="nil"/>
              <w:tl2br w:val="nil"/>
              <w:tr2bl w:val="nil"/>
            </w:tcBorders>
          </w:tcPr>
          <w:p w:rsidR="00BA5041" w:rsidRPr="007E5D63" w:rsidRDefault="00BA5041">
            <w:pPr>
              <w:jc w:val="center"/>
              <w:rPr>
                <w:lang w:val="en-US"/>
              </w:rPr>
            </w:pPr>
          </w:p>
        </w:tc>
        <w:tc>
          <w:tcPr>
            <w:tcW w:w="1134" w:type="dxa"/>
            <w:tcBorders>
              <w:top w:val="nil"/>
              <w:left w:val="single" w:sz="6" w:space="0" w:color="auto"/>
              <w:bottom w:val="nil"/>
              <w:right w:val="nil"/>
              <w:tl2br w:val="nil"/>
              <w:tr2bl w:val="nil"/>
            </w:tcBorders>
          </w:tcPr>
          <w:p w:rsidR="00BA5041" w:rsidRPr="007E5D63" w:rsidRDefault="00BA5041">
            <w:pPr>
              <w:rPr>
                <w:lang w:val="en-US"/>
              </w:rPr>
            </w:pPr>
          </w:p>
        </w:tc>
        <w:tc>
          <w:tcPr>
            <w:tcW w:w="6237" w:type="dxa"/>
            <w:tcBorders>
              <w:top w:val="nil"/>
              <w:left w:val="single" w:sz="6" w:space="0" w:color="auto"/>
              <w:bottom w:val="nil"/>
              <w:right w:val="nil"/>
              <w:tl2br w:val="nil"/>
              <w:tr2bl w:val="nil"/>
            </w:tcBorders>
          </w:tcPr>
          <w:p w:rsidR="00BA5041" w:rsidRPr="007E5D63" w:rsidRDefault="007E5D63">
            <w:pPr>
              <w:rPr>
                <w:b/>
                <w:sz w:val="22"/>
                <w:lang w:val="en-US"/>
              </w:rPr>
            </w:pPr>
            <w:r w:rsidRPr="007E5D63">
              <w:rPr>
                <w:b/>
                <w:sz w:val="22"/>
                <w:lang w:val="en-US"/>
              </w:rPr>
              <w:t>Chapter 3. Equipment</w:t>
            </w:r>
          </w:p>
        </w:tc>
        <w:tc>
          <w:tcPr>
            <w:tcW w:w="1134" w:type="dxa"/>
            <w:tcBorders>
              <w:top w:val="nil"/>
              <w:left w:val="single" w:sz="6" w:space="0" w:color="auto"/>
              <w:bottom w:val="nil"/>
              <w:right w:val="nil"/>
              <w:tl2br w:val="nil"/>
              <w:tr2bl w:val="nil"/>
            </w:tcBorders>
          </w:tcPr>
          <w:p w:rsidR="00BA5041" w:rsidRPr="007E5D63" w:rsidRDefault="00BA5041">
            <w:pPr>
              <w:jc w:val="center"/>
              <w:rPr>
                <w:lang w:val="en-US"/>
              </w:rPr>
            </w:pPr>
          </w:p>
        </w:tc>
        <w:tc>
          <w:tcPr>
            <w:tcW w:w="1134" w:type="dxa"/>
            <w:tcBorders>
              <w:top w:val="nil"/>
              <w:left w:val="single" w:sz="6" w:space="0" w:color="auto"/>
              <w:bottom w:val="nil"/>
              <w:right w:val="nil"/>
              <w:tl2br w:val="nil"/>
              <w:tr2bl w:val="nil"/>
            </w:tcBorders>
          </w:tcPr>
          <w:p w:rsidR="00BA5041" w:rsidRPr="007E5D63" w:rsidRDefault="00BA5041">
            <w:pPr>
              <w:rPr>
                <w:lang w:val="en-US"/>
              </w:rPr>
            </w:pPr>
          </w:p>
        </w:tc>
      </w:tr>
      <w:tr w:rsidR="00BA5041" w:rsidRPr="007E5D6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33</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BA5041">
            <w:pPr>
              <w:rPr>
                <w:sz w:val="24"/>
                <w:lang w:val="en-US"/>
              </w:rPr>
            </w:pPr>
          </w:p>
          <w:p w:rsidR="00BA5041" w:rsidRPr="007E5D63" w:rsidRDefault="00BA5041">
            <w:pPr>
              <w:rPr>
                <w:lang w:val="en-US"/>
              </w:rPr>
            </w:pPr>
          </w:p>
        </w:tc>
        <w:tc>
          <w:tcPr>
            <w:tcW w:w="6237"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rPr>
                <w:lang w:val="en-US"/>
              </w:rPr>
            </w:pPr>
            <w:r w:rsidRPr="007E5D63">
              <w:rPr>
                <w:lang w:val="en-US"/>
              </w:rPr>
              <w:t xml:space="preserve">Pump from </w:t>
            </w:r>
            <w:proofErr w:type="spellStart"/>
            <w:r w:rsidRPr="007E5D63">
              <w:rPr>
                <w:lang w:val="en-US"/>
              </w:rPr>
              <w:t>Salolift</w:t>
            </w:r>
            <w:proofErr w:type="spellEnd"/>
            <w:r w:rsidRPr="007E5D63">
              <w:rPr>
                <w:lang w:val="en-US"/>
              </w:rPr>
              <w:t xml:space="preserve"> D-2 P-0.28 </w:t>
            </w:r>
            <w:proofErr w:type="spellStart"/>
            <w:r w:rsidRPr="007E5D63">
              <w:rPr>
                <w:lang w:val="en-US"/>
              </w:rPr>
              <w:t>kWt</w:t>
            </w:r>
            <w:proofErr w:type="spellEnd"/>
            <w:r w:rsidRPr="007E5D63">
              <w:rPr>
                <w:lang w:val="en-US"/>
              </w:rPr>
              <w:t>, "</w:t>
            </w:r>
            <w:proofErr w:type="spellStart"/>
            <w:r w:rsidRPr="007E5D63">
              <w:rPr>
                <w:lang w:val="en-US"/>
              </w:rPr>
              <w:t>Grundfos</w:t>
            </w:r>
            <w:proofErr w:type="spellEnd"/>
            <w:r w:rsidRPr="007E5D63">
              <w:rPr>
                <w:lang w:val="en-US"/>
              </w:rPr>
              <w:t>"</w:t>
            </w:r>
          </w:p>
        </w:tc>
        <w:tc>
          <w:tcPr>
            <w:tcW w:w="1134" w:type="dxa"/>
            <w:tcBorders>
              <w:top w:val="single" w:sz="4" w:space="0" w:color="auto"/>
              <w:left w:val="single" w:sz="6" w:space="0" w:color="auto"/>
              <w:bottom w:val="single" w:sz="4" w:space="0" w:color="auto"/>
              <w:right w:val="single" w:sz="6" w:space="0" w:color="auto"/>
              <w:tl2br w:val="nil"/>
              <w:tr2bl w:val="nil"/>
            </w:tcBorders>
          </w:tcPr>
          <w:p w:rsidR="00BA5041" w:rsidRPr="007E5D63" w:rsidRDefault="007E5D63">
            <w:pPr>
              <w:jc w:val="center"/>
              <w:rPr>
                <w:lang w:val="en-US"/>
              </w:rPr>
            </w:pPr>
            <w:proofErr w:type="gramStart"/>
            <w:r w:rsidRPr="007E5D63">
              <w:rPr>
                <w:sz w:val="24"/>
                <w:lang w:val="en-US"/>
              </w:rPr>
              <w:t>piece</w:t>
            </w:r>
            <w:proofErr w:type="gramEnd"/>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BA5041" w:rsidRPr="007E5D63" w:rsidRDefault="007E5D63">
            <w:pPr>
              <w:jc w:val="center"/>
              <w:rPr>
                <w:sz w:val="24"/>
                <w:lang w:val="en-US"/>
              </w:rPr>
            </w:pPr>
            <w:r w:rsidRPr="007E5D63">
              <w:rPr>
                <w:sz w:val="24"/>
                <w:lang w:val="en-US"/>
              </w:rPr>
              <w:t>1.00</w:t>
            </w:r>
          </w:p>
        </w:tc>
      </w:tr>
    </w:tbl>
    <w:p w:rsidR="00BA5041" w:rsidRPr="007E5D63" w:rsidRDefault="007E5D63">
      <w:pPr>
        <w:rPr>
          <w:sz w:val="6"/>
          <w:lang w:val="en-US"/>
        </w:rPr>
      </w:pPr>
      <w:r w:rsidRPr="007E5D63">
        <w:rPr>
          <w:lang w:val="en-US"/>
        </w:rPr>
        <w:t xml:space="preserve"> </w:t>
      </w:r>
    </w:p>
    <w:sectPr w:rsidR="00BA5041" w:rsidRPr="007E5D63">
      <w:headerReference w:type="even" r:id="rId8"/>
      <w:headerReference w:type="default" r:id="rId9"/>
      <w:pgSz w:w="11907" w:h="16840"/>
      <w:pgMar w:top="680" w:right="567" w:bottom="680" w:left="1418" w:header="709" w:footer="709" w:gutter="0"/>
      <w:cols w:space="70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D63" w:rsidRDefault="007E5D63">
      <w:r>
        <w:separator/>
      </w:r>
    </w:p>
  </w:endnote>
  <w:endnote w:type="continuationSeparator" w:id="0">
    <w:p w:rsidR="007E5D63" w:rsidRDefault="007E5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宋体">
    <w:charset w:val="50"/>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D63" w:rsidRDefault="007E5D63">
      <w:r>
        <w:separator/>
      </w:r>
    </w:p>
  </w:footnote>
  <w:footnote w:type="continuationSeparator" w:id="0">
    <w:p w:rsidR="007E5D63" w:rsidRDefault="007E5D6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D63" w:rsidRDefault="007E5D63">
    <w:pPr>
      <w:pStyle w:val="Header"/>
      <w:framePr w:wrap="around" w:vAnchor="text" w:hAnchor="margin" w:xAlign="right" w:y="1"/>
      <w:rPr>
        <w:rStyle w:val="PageNumber"/>
        <w:sz w:val="20"/>
      </w:rPr>
    </w:pPr>
    <w:r>
      <w:rPr>
        <w:rStyle w:val="PageNumber"/>
        <w:sz w:val="20"/>
      </w:rPr>
      <w:fldChar w:fldCharType="begin"/>
    </w:r>
    <w:r>
      <w:rPr>
        <w:rStyle w:val="PageNumber"/>
        <w:sz w:val="20"/>
      </w:rPr>
      <w:instrText xml:space="preserve">PAGE  </w:instrText>
    </w:r>
    <w:r>
      <w:rPr>
        <w:rStyle w:val="PageNumber"/>
        <w:sz w:val="20"/>
      </w:rPr>
      <w:fldChar w:fldCharType="end"/>
    </w:r>
  </w:p>
  <w:p w:rsidR="007E5D63" w:rsidRDefault="007E5D63">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D63" w:rsidRDefault="007E5D63">
    <w:pPr>
      <w:pStyle w:val="Header"/>
      <w:framePr w:wrap="around" w:vAnchor="text" w:hAnchor="margin" w:xAlign="right" w:y="1"/>
      <w:rPr>
        <w:rStyle w:val="PageNumber"/>
        <w:sz w:val="20"/>
      </w:rPr>
    </w:pPr>
    <w:r>
      <w:rPr>
        <w:rStyle w:val="PageNumber"/>
        <w:sz w:val="20"/>
      </w:rPr>
      <w:fldChar w:fldCharType="begin"/>
    </w:r>
    <w:r>
      <w:rPr>
        <w:rStyle w:val="PageNumber"/>
        <w:sz w:val="20"/>
      </w:rPr>
      <w:instrText xml:space="preserve">PAGE  </w:instrText>
    </w:r>
    <w:r>
      <w:rPr>
        <w:rStyle w:val="PageNumber"/>
        <w:sz w:val="20"/>
      </w:rPr>
      <w:fldChar w:fldCharType="separate"/>
    </w:r>
    <w:r w:rsidR="00090F4C">
      <w:rPr>
        <w:rStyle w:val="PageNumber"/>
        <w:noProof/>
        <w:sz w:val="20"/>
      </w:rPr>
      <w:t>1</w:t>
    </w:r>
    <w:r>
      <w:rPr>
        <w:rStyle w:val="PageNumber"/>
        <w:sz w:val="20"/>
      </w:rPr>
      <w:fldChar w:fldCharType="end"/>
    </w:r>
  </w:p>
  <w:p w:rsidR="007E5D63" w:rsidRDefault="007E5D63">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90F4C"/>
    <w:rsid w:val="00172A27"/>
    <w:rsid w:val="00586998"/>
    <w:rsid w:val="007E5D63"/>
    <w:rsid w:val="00BA5041"/>
    <w:rsid w:val="03A11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0" w:unhideWhenUsed="0"/>
    <w:lsdException w:name="footnote text" w:semiHidden="0" w:unhideWhenUsed="0"/>
    <w:lsdException w:name="annotation text" w:semiHidden="0" w:unhideWhenUsed="0"/>
    <w:lsdException w:name="header" w:semiHidden="0"/>
    <w:lsdException w:name="footer" w:semiHidden="0" w:unhideWhenUsed="0"/>
    <w:lsdException w:name="index heading" w:semiHidden="0" w:unhideWhenUsed="0"/>
    <w:lsdException w:name="caption" w:uiPriority="35"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qFormat="1"/>
    <w:lsdException w:name="List 2" w:semiHidden="0" w:unhideWhenUsed="0"/>
    <w:lsdException w:name="List 3" w:semiHidden="0" w:unhideWhenUsed="0"/>
    <w:lsdException w:name="List 4" w:qFormat="1"/>
    <w:lsdException w:name="List 5" w:qFormat="1"/>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uiPriority="10" w:qFormat="1"/>
    <w:lsdException w:name="Closing" w:semiHidden="0" w:unhideWhenUsed="0"/>
    <w:lsdException w:name="Signature" w:semiHidden="0" w:unhideWhenUsed="0"/>
    <w:lsdException w:name="Default Paragraph Font" w:semiHidden="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uiPriority="11" w:qFormat="1"/>
    <w:lsdException w:name="Salutation" w:qFormat="1"/>
    <w:lsdException w:name="Date" w:qFormat="1"/>
    <w:lsdException w:name="Body Text First Indent" w:qFormat="1"/>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uiPriority="22" w:qFormat="1"/>
    <w:lsdException w:name="Emphasis" w:uiPriority="20" w:qFormat="1"/>
    <w:lsdException w:name="Document Map" w:semiHidden="0" w:unhideWhenUsed="0"/>
    <w:lsdException w:name="Plain Text" w:semiHidden="0" w:unhideWhenUsed="0"/>
    <w:lsdException w:name="E-mail Signature"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Normal Table" w:semiHidden="0" w:unhideWhenUsed="0"/>
    <w:lsdException w:name="annotation subject" w:semiHidden="0" w:unhideWhenUsed="0"/>
    <w:lsdException w:name="Table Simple 1" w:semiHidden="0" w:unhideWhenUsed="0"/>
    <w:lsdException w:name="Table Simple 2" w:semiHidden="0" w:unhideWhenUsed="0"/>
    <w:lsdException w:name="Table Simple 3" w:semiHidden="0" w:unhideWhenUsed="0"/>
    <w:lsdException w:name="Table Classic 1" w:semiHidden="0" w:unhideWhenUsed="0"/>
    <w:lsdException w:name="Table Classic 2" w:semiHidden="0" w:unhideWhenUsed="0"/>
    <w:lsdException w:name="Table Classic 3" w:semiHidden="0" w:unhideWhenUsed="0"/>
    <w:lsdException w:name="Table Classic 4" w:semiHidden="0" w:unhideWhenUsed="0"/>
    <w:lsdException w:name="Table Colorful 1" w:semiHidden="0" w:unhideWhenUsed="0"/>
    <w:lsdException w:name="Table Colorful 2" w:semiHidden="0" w:unhideWhenUsed="0"/>
    <w:lsdException w:name="Table Colorful 3" w:semiHidden="0" w:unhideWhenUsed="0"/>
    <w:lsdException w:name="Table Columns 1" w:semiHidden="0" w:unhideWhenUsed="0"/>
    <w:lsdException w:name="Table Columns 2" w:semiHidden="0" w:unhideWhenUsed="0"/>
    <w:lsdException w:name="Table Columns 3" w:semiHidden="0" w:unhideWhenUsed="0"/>
    <w:lsdException w:name="Table Columns 4" w:semiHidden="0" w:unhideWhenUsed="0"/>
    <w:lsdException w:name="Table Columns 5" w:semiHidden="0" w:unhideWhenUsed="0"/>
    <w:lsdException w:name="Table Grid 1" w:semiHidden="0" w:unhideWhenUsed="0"/>
    <w:lsdException w:name="Table Grid 2" w:semiHidden="0" w:unhideWhenUsed="0"/>
    <w:lsdException w:name="Table Grid 3" w:semiHidden="0" w:unhideWhenUsed="0"/>
    <w:lsdException w:name="Table Grid 4" w:semiHidden="0" w:unhideWhenUsed="0"/>
    <w:lsdException w:name="Table Grid 5" w:semiHidden="0" w:unhideWhenUsed="0"/>
    <w:lsdException w:name="Table Grid 6" w:semiHidden="0" w:unhideWhenUsed="0"/>
    <w:lsdException w:name="Table Grid 7" w:semiHidden="0" w:unhideWhenUsed="0"/>
    <w:lsdException w:name="Table Grid 8" w:semiHidden="0" w:unhideWhenUsed="0"/>
    <w:lsdException w:name="Table List 1" w:semiHidden="0" w:unhideWhenUsed="0"/>
    <w:lsdException w:name="Table List 2" w:semiHidden="0" w:unhideWhenUsed="0"/>
    <w:lsdException w:name="Table List 3" w:semiHidden="0" w:unhideWhenUsed="0"/>
    <w:lsdException w:name="Table List 4" w:semiHidden="0" w:unhideWhenUsed="0"/>
    <w:lsdException w:name="Table List 5" w:semiHidden="0" w:unhideWhenUsed="0"/>
    <w:lsdException w:name="Table List 6" w:semiHidden="0" w:unhideWhenUsed="0"/>
    <w:lsdException w:name="Table List 7" w:semiHidden="0" w:unhideWhenUsed="0"/>
    <w:lsdException w:name="Table List 8" w:semiHidden="0" w:unhideWhenUsed="0"/>
    <w:lsdException w:name="Table 3D effects 1" w:semiHidden="0" w:unhideWhenUsed="0"/>
    <w:lsdException w:name="Table 3D effects 2" w:semiHidden="0" w:unhideWhenUsed="0"/>
    <w:lsdException w:name="Table 3D effects 3" w:semiHidden="0" w:unhideWhenUsed="0"/>
    <w:lsdException w:name="Table Contemporary" w:semiHidden="0" w:unhideWhenUsed="0"/>
    <w:lsdException w:name="Table Elegant" w:semiHidden="0" w:unhideWhenUsed="0"/>
    <w:lsdException w:name="Table Professional" w:semiHidden="0" w:unhideWhenUsed="0"/>
    <w:lsdException w:name="Table Subtle 1" w:semiHidden="0" w:unhideWhenUsed="0"/>
    <w:lsdException w:name="Table Subtle 2" w:semiHidden="0" w:unhideWhenUsed="0"/>
    <w:lsdException w:name="Table Web 1" w:semiHidden="0" w:unhideWhenUsed="0"/>
    <w:lsdException w:name="Table Web 2" w:semiHidden="0" w:unhideWhenUsed="0"/>
    <w:lsdException w:name="Table Web 3" w:semiHidden="0" w:unhideWhenUsed="0"/>
    <w:lsdException w:name="Balloon Text" w:semiHidden="0" w:unhideWhenUsed="0"/>
    <w:lsdException w:name="Table Grid" w:uiPriority="59" w:qFormat="1"/>
    <w:lsdException w:name="Table Theme" w:semiHidden="0" w:unhideWhenUsed="0"/>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qFormat="1"/>
    <w:lsdException w:name="Medium List 2" w:uiPriority="66" w:qFormat="1"/>
    <w:lsdException w:name="Medium Grid 1" w:uiPriority="67" w:qFormat="1"/>
    <w:lsdException w:name="Medium Grid 2" w:uiPriority="68" w:qFormat="1"/>
    <w:lsdException w:name="Medium Grid 3" w:uiPriority="69" w:qFormat="1"/>
    <w:lsdException w:name="Dark List" w:uiPriority="70" w:qFormat="1"/>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Medium List 2 Accent 1" w:uiPriority="66" w:qFormat="1"/>
    <w:lsdException w:name="Medium Grid 1 Accent 1" w:uiPriority="67" w:qFormat="1"/>
    <w:lsdException w:name="Medium Grid 2 Accent 1" w:uiPriority="68" w:qFormat="1"/>
    <w:lsdException w:name="Medium Grid 3 Accent 1" w:uiPriority="69" w:qFormat="1"/>
    <w:lsdException w:name="Dark List Accent 1" w:uiPriority="70" w:qFormat="1"/>
    <w:lsdException w:name="Colorful Shading Accent 1" w:uiPriority="71" w:qFormat="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qFormat="1"/>
    <w:lsdException w:name="Medium Grid 1 Accent 4" w:uiPriority="67" w:qFormat="1"/>
    <w:lsdException w:name="Medium Grid 2 Accent 4" w:uiPriority="68" w:qFormat="1"/>
    <w:lsdException w:name="Medium Grid 3 Accent 4" w:uiPriority="69" w:qFormat="1"/>
    <w:lsdException w:name="Dark List Accent 4" w:uiPriority="70" w:qFormat="1"/>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qFormat="1"/>
    <w:lsdException w:name="Medium Grid 3 Accent 5" w:uiPriority="69" w:qFormat="1"/>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pPr>
      <w:autoSpaceDE w:val="0"/>
      <w:autoSpaceDN w:val="0"/>
    </w:pPr>
    <w:rPr>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77"/>
        <w:tab w:val="right" w:pos="9355"/>
      </w:tabs>
    </w:pPr>
  </w:style>
  <w:style w:type="character" w:styleId="PageNumber">
    <w:name w:val="page number"/>
    <w:basedOn w:val="DefaultParagraphFont"/>
    <w:uiPriority w:val="99"/>
    <w:unhideWhenUsed/>
    <w:rPr>
      <w:rFonts w:ascii="Times New Roman" w:hint="default"/>
      <w:sz w:val="24"/>
    </w:rPr>
  </w:style>
  <w:style w:type="character" w:customStyle="1" w:styleId="a">
    <w:name w:val="???????? ?????"/>
    <w:uiPriority w:val="99"/>
    <w:unhideWhenUsed/>
    <w:rPr>
      <w:rFonts w:hint="default"/>
      <w:sz w:val="24"/>
    </w:rPr>
  </w:style>
  <w:style w:type="character" w:customStyle="1" w:styleId="HeaderChar">
    <w:name w:val="Header Char"/>
    <w:basedOn w:val="DefaultParagraphFont"/>
    <w:link w:val="Header"/>
    <w:uiPriority w:val="99"/>
    <w:unhideWhenUsed/>
    <w:locked/>
    <w:rPr>
      <w:rFonts w:ascii="Times New Roman" w:hint="default"/>
      <w:sz w:val="20"/>
    </w:rPr>
  </w:style>
  <w:style w:type="character" w:customStyle="1" w:styleId="a0">
    <w:name w:val="Основной шрифт"/>
    <w:uiPriority w:val="99"/>
    <w:unhideWhenUsed/>
    <w:rPr>
      <w:rFonts w:hint="default"/>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0" w:unhideWhenUsed="0"/>
    <w:lsdException w:name="footnote text" w:semiHidden="0" w:unhideWhenUsed="0"/>
    <w:lsdException w:name="annotation text" w:semiHidden="0" w:unhideWhenUsed="0"/>
    <w:lsdException w:name="header" w:semiHidden="0"/>
    <w:lsdException w:name="footer" w:semiHidden="0" w:unhideWhenUsed="0"/>
    <w:lsdException w:name="index heading" w:semiHidden="0" w:unhideWhenUsed="0"/>
    <w:lsdException w:name="caption" w:uiPriority="35"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qFormat="1"/>
    <w:lsdException w:name="List 2" w:semiHidden="0" w:unhideWhenUsed="0"/>
    <w:lsdException w:name="List 3" w:semiHidden="0" w:unhideWhenUsed="0"/>
    <w:lsdException w:name="List 4" w:qFormat="1"/>
    <w:lsdException w:name="List 5" w:qFormat="1"/>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uiPriority="10" w:qFormat="1"/>
    <w:lsdException w:name="Closing" w:semiHidden="0" w:unhideWhenUsed="0"/>
    <w:lsdException w:name="Signature" w:semiHidden="0" w:unhideWhenUsed="0"/>
    <w:lsdException w:name="Default Paragraph Font" w:semiHidden="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uiPriority="11" w:qFormat="1"/>
    <w:lsdException w:name="Salutation" w:qFormat="1"/>
    <w:lsdException w:name="Date" w:qFormat="1"/>
    <w:lsdException w:name="Body Text First Indent" w:qFormat="1"/>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uiPriority="22" w:qFormat="1"/>
    <w:lsdException w:name="Emphasis" w:uiPriority="20" w:qFormat="1"/>
    <w:lsdException w:name="Document Map" w:semiHidden="0" w:unhideWhenUsed="0"/>
    <w:lsdException w:name="Plain Text" w:semiHidden="0" w:unhideWhenUsed="0"/>
    <w:lsdException w:name="E-mail Signature"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Normal Table" w:semiHidden="0" w:unhideWhenUsed="0"/>
    <w:lsdException w:name="annotation subject" w:semiHidden="0" w:unhideWhenUsed="0"/>
    <w:lsdException w:name="Table Simple 1" w:semiHidden="0" w:unhideWhenUsed="0"/>
    <w:lsdException w:name="Table Simple 2" w:semiHidden="0" w:unhideWhenUsed="0"/>
    <w:lsdException w:name="Table Simple 3" w:semiHidden="0" w:unhideWhenUsed="0"/>
    <w:lsdException w:name="Table Classic 1" w:semiHidden="0" w:unhideWhenUsed="0"/>
    <w:lsdException w:name="Table Classic 2" w:semiHidden="0" w:unhideWhenUsed="0"/>
    <w:lsdException w:name="Table Classic 3" w:semiHidden="0" w:unhideWhenUsed="0"/>
    <w:lsdException w:name="Table Classic 4" w:semiHidden="0" w:unhideWhenUsed="0"/>
    <w:lsdException w:name="Table Colorful 1" w:semiHidden="0" w:unhideWhenUsed="0"/>
    <w:lsdException w:name="Table Colorful 2" w:semiHidden="0" w:unhideWhenUsed="0"/>
    <w:lsdException w:name="Table Colorful 3" w:semiHidden="0" w:unhideWhenUsed="0"/>
    <w:lsdException w:name="Table Columns 1" w:semiHidden="0" w:unhideWhenUsed="0"/>
    <w:lsdException w:name="Table Columns 2" w:semiHidden="0" w:unhideWhenUsed="0"/>
    <w:lsdException w:name="Table Columns 3" w:semiHidden="0" w:unhideWhenUsed="0"/>
    <w:lsdException w:name="Table Columns 4" w:semiHidden="0" w:unhideWhenUsed="0"/>
    <w:lsdException w:name="Table Columns 5" w:semiHidden="0" w:unhideWhenUsed="0"/>
    <w:lsdException w:name="Table Grid 1" w:semiHidden="0" w:unhideWhenUsed="0"/>
    <w:lsdException w:name="Table Grid 2" w:semiHidden="0" w:unhideWhenUsed="0"/>
    <w:lsdException w:name="Table Grid 3" w:semiHidden="0" w:unhideWhenUsed="0"/>
    <w:lsdException w:name="Table Grid 4" w:semiHidden="0" w:unhideWhenUsed="0"/>
    <w:lsdException w:name="Table Grid 5" w:semiHidden="0" w:unhideWhenUsed="0"/>
    <w:lsdException w:name="Table Grid 6" w:semiHidden="0" w:unhideWhenUsed="0"/>
    <w:lsdException w:name="Table Grid 7" w:semiHidden="0" w:unhideWhenUsed="0"/>
    <w:lsdException w:name="Table Grid 8" w:semiHidden="0" w:unhideWhenUsed="0"/>
    <w:lsdException w:name="Table List 1" w:semiHidden="0" w:unhideWhenUsed="0"/>
    <w:lsdException w:name="Table List 2" w:semiHidden="0" w:unhideWhenUsed="0"/>
    <w:lsdException w:name="Table List 3" w:semiHidden="0" w:unhideWhenUsed="0"/>
    <w:lsdException w:name="Table List 4" w:semiHidden="0" w:unhideWhenUsed="0"/>
    <w:lsdException w:name="Table List 5" w:semiHidden="0" w:unhideWhenUsed="0"/>
    <w:lsdException w:name="Table List 6" w:semiHidden="0" w:unhideWhenUsed="0"/>
    <w:lsdException w:name="Table List 7" w:semiHidden="0" w:unhideWhenUsed="0"/>
    <w:lsdException w:name="Table List 8" w:semiHidden="0" w:unhideWhenUsed="0"/>
    <w:lsdException w:name="Table 3D effects 1" w:semiHidden="0" w:unhideWhenUsed="0"/>
    <w:lsdException w:name="Table 3D effects 2" w:semiHidden="0" w:unhideWhenUsed="0"/>
    <w:lsdException w:name="Table 3D effects 3" w:semiHidden="0" w:unhideWhenUsed="0"/>
    <w:lsdException w:name="Table Contemporary" w:semiHidden="0" w:unhideWhenUsed="0"/>
    <w:lsdException w:name="Table Elegant" w:semiHidden="0" w:unhideWhenUsed="0"/>
    <w:lsdException w:name="Table Professional" w:semiHidden="0" w:unhideWhenUsed="0"/>
    <w:lsdException w:name="Table Subtle 1" w:semiHidden="0" w:unhideWhenUsed="0"/>
    <w:lsdException w:name="Table Subtle 2" w:semiHidden="0" w:unhideWhenUsed="0"/>
    <w:lsdException w:name="Table Web 1" w:semiHidden="0" w:unhideWhenUsed="0"/>
    <w:lsdException w:name="Table Web 2" w:semiHidden="0" w:unhideWhenUsed="0"/>
    <w:lsdException w:name="Table Web 3" w:semiHidden="0" w:unhideWhenUsed="0"/>
    <w:lsdException w:name="Balloon Text" w:semiHidden="0" w:unhideWhenUsed="0"/>
    <w:lsdException w:name="Table Grid" w:uiPriority="59" w:qFormat="1"/>
    <w:lsdException w:name="Table Theme" w:semiHidden="0" w:unhideWhenUsed="0"/>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qFormat="1"/>
    <w:lsdException w:name="Medium List 2" w:uiPriority="66" w:qFormat="1"/>
    <w:lsdException w:name="Medium Grid 1" w:uiPriority="67" w:qFormat="1"/>
    <w:lsdException w:name="Medium Grid 2" w:uiPriority="68" w:qFormat="1"/>
    <w:lsdException w:name="Medium Grid 3" w:uiPriority="69" w:qFormat="1"/>
    <w:lsdException w:name="Dark List" w:uiPriority="70" w:qFormat="1"/>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Medium List 2 Accent 1" w:uiPriority="66" w:qFormat="1"/>
    <w:lsdException w:name="Medium Grid 1 Accent 1" w:uiPriority="67" w:qFormat="1"/>
    <w:lsdException w:name="Medium Grid 2 Accent 1" w:uiPriority="68" w:qFormat="1"/>
    <w:lsdException w:name="Medium Grid 3 Accent 1" w:uiPriority="69" w:qFormat="1"/>
    <w:lsdException w:name="Dark List Accent 1" w:uiPriority="70" w:qFormat="1"/>
    <w:lsdException w:name="Colorful Shading Accent 1" w:uiPriority="71" w:qFormat="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qFormat="1"/>
    <w:lsdException w:name="Medium Grid 1 Accent 4" w:uiPriority="67" w:qFormat="1"/>
    <w:lsdException w:name="Medium Grid 2 Accent 4" w:uiPriority="68" w:qFormat="1"/>
    <w:lsdException w:name="Medium Grid 3 Accent 4" w:uiPriority="69" w:qFormat="1"/>
    <w:lsdException w:name="Dark List Accent 4" w:uiPriority="70" w:qFormat="1"/>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qFormat="1"/>
    <w:lsdException w:name="Medium Grid 3 Accent 5" w:uiPriority="69" w:qFormat="1"/>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pPr>
      <w:autoSpaceDE w:val="0"/>
      <w:autoSpaceDN w:val="0"/>
    </w:pPr>
    <w:rPr>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77"/>
        <w:tab w:val="right" w:pos="9355"/>
      </w:tabs>
    </w:pPr>
  </w:style>
  <w:style w:type="character" w:styleId="PageNumber">
    <w:name w:val="page number"/>
    <w:basedOn w:val="DefaultParagraphFont"/>
    <w:uiPriority w:val="99"/>
    <w:unhideWhenUsed/>
    <w:rPr>
      <w:rFonts w:ascii="Times New Roman" w:hint="default"/>
      <w:sz w:val="24"/>
    </w:rPr>
  </w:style>
  <w:style w:type="character" w:customStyle="1" w:styleId="a">
    <w:name w:val="???????? ?????"/>
    <w:uiPriority w:val="99"/>
    <w:unhideWhenUsed/>
    <w:rPr>
      <w:rFonts w:hint="default"/>
      <w:sz w:val="24"/>
    </w:rPr>
  </w:style>
  <w:style w:type="character" w:customStyle="1" w:styleId="HeaderChar">
    <w:name w:val="Header Char"/>
    <w:basedOn w:val="DefaultParagraphFont"/>
    <w:link w:val="Header"/>
    <w:uiPriority w:val="99"/>
    <w:unhideWhenUsed/>
    <w:locked/>
    <w:rPr>
      <w:rFonts w:ascii="Times New Roman" w:hint="default"/>
      <w:sz w:val="20"/>
    </w:rPr>
  </w:style>
  <w:style w:type="character" w:customStyle="1" w:styleId="a0">
    <w:name w:val="Основной шрифт"/>
    <w:uiPriority w:val="99"/>
    <w:unhideWhenUsed/>
    <w:rPr>
      <w:rFonts w:hint="defau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934</Words>
  <Characters>5300</Characters>
  <Application>Microsoft Macintosh Word</Application>
  <DocSecurity>0</DocSecurity>
  <Lines>110</Lines>
  <Paragraphs>59</Paragraphs>
  <ScaleCrop>false</ScaleCrop>
  <Company/>
  <LinksUpToDate>false</LinksUpToDate>
  <CharactersWithSpaces>6175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Crina</dc:creator>
  <cp:lastModifiedBy>Inesa Coman</cp:lastModifiedBy>
  <cp:revision>2</cp:revision>
  <dcterms:created xsi:type="dcterms:W3CDTF">2019-12-17T10:20:00Z</dcterms:created>
  <dcterms:modified xsi:type="dcterms:W3CDTF">2019-12-17T10:20:00Z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2057-11.2.0.9070</vt:lpwstr>
  </property>
</Properties>
</file>